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69B" w:rsidRPr="001D3E3F" w:rsidRDefault="00C5769B" w:rsidP="001D3E3F">
      <w:pPr>
        <w:spacing w:line="600" w:lineRule="exact"/>
        <w:jc w:val="center"/>
        <w:rPr>
          <w:rFonts w:ascii="方正小标宋_GBK" w:eastAsia="方正小标宋_GBK" w:hAnsi="宋体"/>
          <w:color w:val="000000"/>
          <w:sz w:val="42"/>
          <w:szCs w:val="42"/>
        </w:rPr>
      </w:pPr>
      <w:r w:rsidRPr="001D3E3F">
        <w:rPr>
          <w:rFonts w:ascii="方正小标宋_GBK" w:eastAsia="方正小标宋_GBK" w:hAnsi="宋体" w:hint="eastAsia"/>
          <w:color w:val="000000"/>
          <w:sz w:val="42"/>
          <w:szCs w:val="42"/>
        </w:rPr>
        <w:t>海南省人口发展规划（</w:t>
      </w:r>
      <w:r w:rsidRPr="001D3E3F">
        <w:rPr>
          <w:rFonts w:ascii="方正小标宋_GBK" w:eastAsia="方正小标宋_GBK" w:hAnsi="宋体"/>
          <w:color w:val="000000"/>
          <w:sz w:val="42"/>
          <w:szCs w:val="42"/>
        </w:rPr>
        <w:t>2030</w:t>
      </w:r>
      <w:r w:rsidRPr="001D3E3F">
        <w:rPr>
          <w:rFonts w:ascii="方正小标宋_GBK" w:eastAsia="方正小标宋_GBK" w:hAnsi="宋体" w:hint="eastAsia"/>
          <w:color w:val="000000"/>
          <w:sz w:val="42"/>
          <w:szCs w:val="42"/>
        </w:rPr>
        <w:t>年）</w:t>
      </w:r>
    </w:p>
    <w:p w:rsidR="00C5769B" w:rsidRPr="001D3E3F" w:rsidRDefault="00C5769B" w:rsidP="00963195">
      <w:pPr>
        <w:spacing w:line="600" w:lineRule="exact"/>
        <w:ind w:firstLineChars="200" w:firstLine="600"/>
        <w:rPr>
          <w:rFonts w:ascii="仿宋_GB2312"/>
          <w:color w:val="000000"/>
          <w:sz w:val="30"/>
          <w:szCs w:val="30"/>
        </w:rPr>
      </w:pPr>
    </w:p>
    <w:p w:rsidR="00C5769B" w:rsidRPr="001D3E3F" w:rsidRDefault="00C5769B" w:rsidP="00963195">
      <w:pPr>
        <w:spacing w:line="600" w:lineRule="exact"/>
        <w:ind w:firstLineChars="200" w:firstLine="600"/>
        <w:rPr>
          <w:rFonts w:ascii="仿宋_GB2312"/>
          <w:color w:val="000000"/>
          <w:sz w:val="30"/>
          <w:szCs w:val="30"/>
        </w:rPr>
      </w:pPr>
      <w:r w:rsidRPr="001D3E3F">
        <w:rPr>
          <w:rFonts w:ascii="仿宋_GB2312" w:hint="eastAsia"/>
          <w:color w:val="000000"/>
          <w:sz w:val="30"/>
          <w:szCs w:val="30"/>
        </w:rPr>
        <w:t>人口是影响我省经济社会可持续发展的基础性因素，人口变动是落实公共服务规划的基本依据。为把握我省人口变动规律及其对经济社会的影响，促进人口长期均衡发展，促进我省经济社会可持续发展，根据《中华人民共和国人口与计划生育法》《中华人民共和国国民经济和社会发展第十三个五年规划纲要》《中共中央国务院关于实施全面两孩政策改革完善计划生育服务管理的决定》（中发〔</w:t>
      </w:r>
      <w:r w:rsidRPr="001D3E3F">
        <w:rPr>
          <w:rFonts w:ascii="仿宋_GB2312"/>
          <w:color w:val="000000"/>
          <w:sz w:val="30"/>
          <w:szCs w:val="30"/>
        </w:rPr>
        <w:t>2015</w:t>
      </w:r>
      <w:r w:rsidRPr="001D3E3F">
        <w:rPr>
          <w:rFonts w:ascii="仿宋_GB2312" w:hint="eastAsia"/>
          <w:color w:val="000000"/>
          <w:sz w:val="30"/>
          <w:szCs w:val="30"/>
        </w:rPr>
        <w:t>〕</w:t>
      </w:r>
      <w:r w:rsidRPr="001D3E3F">
        <w:rPr>
          <w:rFonts w:ascii="仿宋_GB2312"/>
          <w:color w:val="000000"/>
          <w:sz w:val="30"/>
          <w:szCs w:val="30"/>
        </w:rPr>
        <w:t>40</w:t>
      </w:r>
      <w:r w:rsidR="00B4665E">
        <w:rPr>
          <w:rFonts w:ascii="仿宋_GB2312" w:hint="eastAsia"/>
          <w:color w:val="000000"/>
          <w:sz w:val="30"/>
          <w:szCs w:val="30"/>
        </w:rPr>
        <w:t>号）</w:t>
      </w:r>
      <w:r w:rsidRPr="001D3E3F">
        <w:rPr>
          <w:rFonts w:ascii="仿宋_GB2312" w:hint="eastAsia"/>
          <w:color w:val="000000"/>
          <w:sz w:val="30"/>
          <w:szCs w:val="30"/>
        </w:rPr>
        <w:t>《国务院关于印发国家人口发展规划（</w:t>
      </w:r>
      <w:r w:rsidRPr="001D3E3F">
        <w:rPr>
          <w:rFonts w:ascii="仿宋_GB2312"/>
          <w:color w:val="000000"/>
          <w:sz w:val="30"/>
          <w:szCs w:val="30"/>
        </w:rPr>
        <w:t>2016-2030</w:t>
      </w:r>
      <w:r w:rsidRPr="001D3E3F">
        <w:rPr>
          <w:rFonts w:ascii="仿宋_GB2312" w:hint="eastAsia"/>
          <w:color w:val="000000"/>
          <w:sz w:val="30"/>
          <w:szCs w:val="30"/>
        </w:rPr>
        <w:t>年）的通知》（国发〔</w:t>
      </w:r>
      <w:r w:rsidRPr="001D3E3F">
        <w:rPr>
          <w:rFonts w:ascii="仿宋_GB2312"/>
          <w:color w:val="000000"/>
          <w:sz w:val="30"/>
          <w:szCs w:val="30"/>
        </w:rPr>
        <w:t>2016</w:t>
      </w:r>
      <w:r w:rsidRPr="001D3E3F">
        <w:rPr>
          <w:rFonts w:ascii="仿宋_GB2312" w:hint="eastAsia"/>
          <w:color w:val="000000"/>
          <w:sz w:val="30"/>
          <w:szCs w:val="30"/>
        </w:rPr>
        <w:t>〕</w:t>
      </w:r>
      <w:r w:rsidRPr="001D3E3F">
        <w:rPr>
          <w:rFonts w:ascii="仿宋_GB2312"/>
          <w:color w:val="000000"/>
          <w:sz w:val="30"/>
          <w:szCs w:val="30"/>
        </w:rPr>
        <w:t>87</w:t>
      </w:r>
      <w:r w:rsidRPr="001D3E3F">
        <w:rPr>
          <w:rFonts w:ascii="仿宋_GB2312" w:hint="eastAsia"/>
          <w:color w:val="000000"/>
          <w:sz w:val="30"/>
          <w:szCs w:val="30"/>
        </w:rPr>
        <w:t>号）和《海南省国民经济和社会发展第十三个五年规划纲要》《中共海南省委海南省人民政府关于实施全面两孩政策改革完善计划生育服务管理的意见》（琼发〔</w:t>
      </w:r>
      <w:r w:rsidRPr="001D3E3F">
        <w:rPr>
          <w:rFonts w:ascii="仿宋_GB2312"/>
          <w:color w:val="000000"/>
          <w:sz w:val="30"/>
          <w:szCs w:val="30"/>
        </w:rPr>
        <w:t>2016</w:t>
      </w:r>
      <w:r w:rsidRPr="001D3E3F">
        <w:rPr>
          <w:rFonts w:ascii="仿宋_GB2312" w:hint="eastAsia"/>
          <w:color w:val="000000"/>
          <w:sz w:val="30"/>
          <w:szCs w:val="30"/>
        </w:rPr>
        <w:t>〕</w:t>
      </w:r>
      <w:r w:rsidRPr="001D3E3F">
        <w:rPr>
          <w:rFonts w:ascii="仿宋_GB2312"/>
          <w:color w:val="000000"/>
          <w:sz w:val="30"/>
          <w:szCs w:val="30"/>
        </w:rPr>
        <w:t>24</w:t>
      </w:r>
      <w:r w:rsidRPr="001D3E3F">
        <w:rPr>
          <w:rFonts w:ascii="仿宋_GB2312" w:hint="eastAsia"/>
          <w:color w:val="000000"/>
          <w:sz w:val="30"/>
          <w:szCs w:val="30"/>
        </w:rPr>
        <w:t>号</w:t>
      </w:r>
      <w:r w:rsidRPr="001D3E3F">
        <w:rPr>
          <w:rFonts w:ascii="仿宋_GB2312" w:hAnsi="仿宋" w:hint="eastAsia"/>
          <w:color w:val="000000"/>
          <w:sz w:val="30"/>
          <w:szCs w:val="30"/>
        </w:rPr>
        <w:t>）</w:t>
      </w:r>
      <w:r w:rsidRPr="001D3E3F">
        <w:rPr>
          <w:rFonts w:ascii="仿宋_GB2312" w:hint="eastAsia"/>
          <w:color w:val="000000"/>
          <w:sz w:val="30"/>
          <w:szCs w:val="30"/>
        </w:rPr>
        <w:t>精神，编制《海南省人口发展规划（</w:t>
      </w:r>
      <w:r w:rsidRPr="001D3E3F">
        <w:rPr>
          <w:rFonts w:ascii="仿宋_GB2312"/>
          <w:color w:val="000000"/>
          <w:sz w:val="30"/>
          <w:szCs w:val="30"/>
        </w:rPr>
        <w:t>2030</w:t>
      </w:r>
      <w:r w:rsidRPr="001D3E3F">
        <w:rPr>
          <w:rFonts w:ascii="仿宋_GB2312" w:hint="eastAsia"/>
          <w:color w:val="000000"/>
          <w:sz w:val="30"/>
          <w:szCs w:val="30"/>
        </w:rPr>
        <w:t>年）》。本规划旨在阐明规划期内我省人口发展的总体思路、主要目标、战略措施，是指导今后一段时期内我省人口发展的纲领性文件，是国民经济和社会发展的基础性规划，是全面做好人口公共服务和卫生计生工作的重要依据。</w:t>
      </w:r>
    </w:p>
    <w:p w:rsidR="00C5769B" w:rsidRPr="001D3E3F" w:rsidRDefault="00C5769B" w:rsidP="00963195">
      <w:pPr>
        <w:spacing w:line="600" w:lineRule="exact"/>
        <w:ind w:firstLineChars="200" w:firstLine="600"/>
        <w:rPr>
          <w:rFonts w:ascii="仿宋_GB2312"/>
          <w:color w:val="000000"/>
          <w:sz w:val="30"/>
          <w:szCs w:val="30"/>
        </w:rPr>
      </w:pPr>
    </w:p>
    <w:p w:rsidR="00C5769B" w:rsidRPr="001D3E3F" w:rsidRDefault="00C5769B" w:rsidP="00467602">
      <w:pPr>
        <w:spacing w:beforeLines="60" w:afterLines="60" w:line="600" w:lineRule="exact"/>
        <w:jc w:val="center"/>
        <w:rPr>
          <w:rFonts w:ascii="黑体" w:eastAsia="黑体" w:hAnsi="黑体"/>
          <w:color w:val="000000"/>
          <w:sz w:val="30"/>
          <w:szCs w:val="30"/>
        </w:rPr>
      </w:pPr>
      <w:r w:rsidRPr="001D3E3F">
        <w:rPr>
          <w:rFonts w:ascii="黑体" w:eastAsia="黑体" w:hAnsi="黑体" w:hint="eastAsia"/>
          <w:color w:val="000000"/>
          <w:sz w:val="30"/>
          <w:szCs w:val="30"/>
        </w:rPr>
        <w:t>第一章规划背景</w:t>
      </w:r>
    </w:p>
    <w:p w:rsidR="00C5769B" w:rsidRPr="001D3E3F" w:rsidRDefault="00834253" w:rsidP="00963195">
      <w:pPr>
        <w:spacing w:line="600" w:lineRule="exact"/>
        <w:ind w:firstLineChars="200" w:firstLine="600"/>
        <w:rPr>
          <w:rFonts w:ascii="仿宋_GB2312"/>
          <w:color w:val="000000"/>
          <w:sz w:val="30"/>
          <w:szCs w:val="30"/>
        </w:rPr>
      </w:pPr>
      <w:r>
        <w:rPr>
          <w:rFonts w:ascii="仿宋_GB2312" w:hint="eastAsia"/>
          <w:color w:val="000000"/>
          <w:sz w:val="30"/>
          <w:szCs w:val="30"/>
        </w:rPr>
        <w:t>与全国其他省份比，我省生态环境优良、陆</w:t>
      </w:r>
      <w:r w:rsidR="00C5769B" w:rsidRPr="001D3E3F">
        <w:rPr>
          <w:rFonts w:ascii="仿宋_GB2312" w:hint="eastAsia"/>
          <w:color w:val="000000"/>
          <w:sz w:val="30"/>
          <w:szCs w:val="30"/>
        </w:rPr>
        <w:t>域小、人口少，少儿人口比重大、年龄中位数低，人口年龄结构相对年轻，常住人口和户籍人口均呈现不断增长态势，仍处于劳动年龄人口较为</w:t>
      </w:r>
      <w:r w:rsidR="00C5769B" w:rsidRPr="001D3E3F">
        <w:rPr>
          <w:rFonts w:ascii="仿宋_GB2312" w:hint="eastAsia"/>
          <w:color w:val="000000"/>
          <w:sz w:val="30"/>
          <w:szCs w:val="30"/>
        </w:rPr>
        <w:lastRenderedPageBreak/>
        <w:t>充沛、总扶养水平较低、有利于经济社会发展的时期。“十三五”时期，我省常住人口总量仍将不断增长，人口抚养比将从低位开始上升。准确把握我省人口变动规律，对于做好人口发展规划具有重大意义。</w:t>
      </w:r>
    </w:p>
    <w:p w:rsidR="00C5769B" w:rsidRPr="00B60D13" w:rsidRDefault="00C5769B" w:rsidP="00467602">
      <w:pPr>
        <w:spacing w:beforeLines="80" w:afterLines="80" w:line="600" w:lineRule="exact"/>
        <w:jc w:val="center"/>
        <w:rPr>
          <w:rFonts w:ascii="楷体" w:eastAsia="楷体" w:hAnsi="楷体"/>
          <w:color w:val="000000"/>
          <w:sz w:val="30"/>
          <w:szCs w:val="30"/>
        </w:rPr>
      </w:pPr>
      <w:r w:rsidRPr="00B60D13">
        <w:rPr>
          <w:rFonts w:ascii="楷体" w:eastAsia="楷体" w:hAnsi="楷体" w:hint="eastAsia"/>
          <w:color w:val="000000"/>
          <w:sz w:val="30"/>
          <w:szCs w:val="30"/>
        </w:rPr>
        <w:t>第一节人口发展状况</w:t>
      </w:r>
    </w:p>
    <w:p w:rsidR="00C5769B" w:rsidRPr="001D3E3F" w:rsidRDefault="00C5769B" w:rsidP="00963195">
      <w:pPr>
        <w:spacing w:line="600" w:lineRule="exact"/>
        <w:ind w:firstLineChars="200" w:firstLine="600"/>
        <w:rPr>
          <w:rFonts w:ascii="仿宋_GB2312"/>
          <w:color w:val="000000"/>
          <w:sz w:val="30"/>
          <w:szCs w:val="30"/>
        </w:rPr>
      </w:pPr>
      <w:r w:rsidRPr="001D3E3F">
        <w:rPr>
          <w:rFonts w:ascii="仿宋_GB2312" w:hint="eastAsia"/>
          <w:color w:val="000000"/>
          <w:sz w:val="30"/>
          <w:szCs w:val="30"/>
        </w:rPr>
        <w:t>“十二五”时期，我省相继实施单独两孩政策、全面两孩政策，不断改革完善计划生育服务管理，人口发展和计划生育工作取得明显成就。</w:t>
      </w:r>
    </w:p>
    <w:p w:rsidR="00C5769B" w:rsidRPr="001D3E3F" w:rsidRDefault="00C5769B" w:rsidP="00467602">
      <w:pPr>
        <w:spacing w:line="600" w:lineRule="exact"/>
        <w:ind w:firstLineChars="200" w:firstLine="600"/>
        <w:rPr>
          <w:rFonts w:ascii="仿宋_GB2312"/>
          <w:color w:val="000000"/>
          <w:sz w:val="30"/>
          <w:szCs w:val="30"/>
        </w:rPr>
      </w:pPr>
      <w:r w:rsidRPr="001D3E3F">
        <w:rPr>
          <w:rFonts w:ascii="仿宋_GB2312" w:hAnsi="宋体"/>
          <w:b/>
          <w:color w:val="000000"/>
          <w:sz w:val="30"/>
          <w:szCs w:val="30"/>
        </w:rPr>
        <w:t>——</w:t>
      </w:r>
      <w:r w:rsidRPr="001D3E3F">
        <w:rPr>
          <w:rFonts w:ascii="仿宋_GB2312" w:hint="eastAsia"/>
          <w:b/>
          <w:color w:val="000000"/>
          <w:sz w:val="30"/>
          <w:szCs w:val="30"/>
        </w:rPr>
        <w:t>人口总量平稳增长。</w:t>
      </w:r>
      <w:r w:rsidRPr="001D3E3F">
        <w:rPr>
          <w:rFonts w:ascii="仿宋_GB2312"/>
          <w:color w:val="000000"/>
          <w:sz w:val="30"/>
          <w:szCs w:val="30"/>
        </w:rPr>
        <w:t>2015</w:t>
      </w:r>
      <w:r w:rsidRPr="001D3E3F">
        <w:rPr>
          <w:rFonts w:ascii="仿宋_GB2312" w:hint="eastAsia"/>
          <w:color w:val="000000"/>
          <w:sz w:val="30"/>
          <w:szCs w:val="30"/>
        </w:rPr>
        <w:t>年末常住人口</w:t>
      </w:r>
      <w:r w:rsidRPr="001D3E3F">
        <w:rPr>
          <w:rFonts w:ascii="仿宋_GB2312"/>
          <w:color w:val="000000"/>
          <w:sz w:val="30"/>
          <w:szCs w:val="30"/>
        </w:rPr>
        <w:t>910.82</w:t>
      </w:r>
      <w:r w:rsidRPr="001D3E3F">
        <w:rPr>
          <w:rFonts w:ascii="仿宋_GB2312" w:hint="eastAsia"/>
          <w:color w:val="000000"/>
          <w:sz w:val="30"/>
          <w:szCs w:val="30"/>
        </w:rPr>
        <w:t>万人</w:t>
      </w:r>
      <w:r w:rsidRPr="001D3E3F">
        <w:rPr>
          <w:rStyle w:val="a6"/>
          <w:rFonts w:ascii="仿宋_GB2312"/>
          <w:color w:val="000000"/>
          <w:sz w:val="30"/>
          <w:szCs w:val="30"/>
        </w:rPr>
        <w:footnoteReference w:id="2"/>
      </w:r>
      <w:r w:rsidRPr="001D3E3F">
        <w:rPr>
          <w:rFonts w:ascii="仿宋_GB2312" w:hint="eastAsia"/>
          <w:color w:val="000000"/>
          <w:sz w:val="30"/>
          <w:szCs w:val="30"/>
        </w:rPr>
        <w:t>，“十二五”期间年均自然增长率保持在</w:t>
      </w:r>
      <w:r w:rsidRPr="001D3E3F">
        <w:rPr>
          <w:rFonts w:ascii="仿宋_GB2312"/>
          <w:color w:val="000000"/>
          <w:sz w:val="30"/>
          <w:szCs w:val="30"/>
        </w:rPr>
        <w:t>8.7</w:t>
      </w:r>
      <w:r w:rsidRPr="001D3E3F">
        <w:rPr>
          <w:rFonts w:ascii="仿宋_GB2312" w:hAnsi="仿宋" w:hint="eastAsia"/>
          <w:color w:val="000000"/>
          <w:sz w:val="30"/>
          <w:szCs w:val="30"/>
        </w:rPr>
        <w:t>‰</w:t>
      </w:r>
      <w:r w:rsidRPr="001D3E3F">
        <w:rPr>
          <w:rFonts w:ascii="仿宋_GB2312" w:hint="eastAsia"/>
          <w:color w:val="000000"/>
          <w:sz w:val="30"/>
          <w:szCs w:val="30"/>
        </w:rPr>
        <w:t>左右。</w:t>
      </w:r>
    </w:p>
    <w:p w:rsidR="00C5769B" w:rsidRPr="001D3E3F" w:rsidRDefault="00C5769B" w:rsidP="00467602">
      <w:pPr>
        <w:spacing w:line="600" w:lineRule="exact"/>
        <w:ind w:firstLineChars="200" w:firstLine="600"/>
        <w:rPr>
          <w:rFonts w:ascii="仿宋_GB2312"/>
          <w:color w:val="000000"/>
          <w:sz w:val="30"/>
          <w:szCs w:val="30"/>
        </w:rPr>
      </w:pPr>
      <w:r w:rsidRPr="001D3E3F">
        <w:rPr>
          <w:rFonts w:ascii="仿宋_GB2312" w:hAnsi="宋体"/>
          <w:b/>
          <w:color w:val="000000"/>
          <w:sz w:val="30"/>
          <w:szCs w:val="30"/>
        </w:rPr>
        <w:t>——</w:t>
      </w:r>
      <w:r w:rsidRPr="001D3E3F">
        <w:rPr>
          <w:rFonts w:ascii="仿宋_GB2312" w:hint="eastAsia"/>
          <w:b/>
          <w:color w:val="000000"/>
          <w:sz w:val="30"/>
          <w:szCs w:val="30"/>
        </w:rPr>
        <w:t>人口结构不断变化。</w:t>
      </w:r>
      <w:r w:rsidRPr="001D3E3F">
        <w:rPr>
          <w:rFonts w:ascii="仿宋_GB2312" w:hint="eastAsia"/>
          <w:color w:val="000000"/>
          <w:sz w:val="30"/>
          <w:szCs w:val="30"/>
        </w:rPr>
        <w:t>出生人口结构不断变化，</w:t>
      </w:r>
      <w:r w:rsidRPr="001D3E3F">
        <w:rPr>
          <w:rFonts w:ascii="仿宋_GB2312"/>
          <w:color w:val="000000"/>
          <w:sz w:val="30"/>
          <w:szCs w:val="30"/>
        </w:rPr>
        <w:t>2015</w:t>
      </w:r>
      <w:r w:rsidRPr="001D3E3F">
        <w:rPr>
          <w:rFonts w:ascii="仿宋_GB2312" w:hint="eastAsia"/>
          <w:color w:val="000000"/>
          <w:sz w:val="30"/>
          <w:szCs w:val="30"/>
        </w:rPr>
        <w:t>年出生人口性别比为</w:t>
      </w:r>
      <w:r w:rsidRPr="001D3E3F">
        <w:rPr>
          <w:rFonts w:ascii="仿宋_GB2312"/>
          <w:color w:val="000000"/>
          <w:sz w:val="30"/>
          <w:szCs w:val="30"/>
        </w:rPr>
        <w:t>116.12</w:t>
      </w:r>
      <w:r w:rsidRPr="001D3E3F">
        <w:rPr>
          <w:rFonts w:ascii="仿宋_GB2312" w:hint="eastAsia"/>
          <w:color w:val="000000"/>
          <w:sz w:val="30"/>
          <w:szCs w:val="30"/>
        </w:rPr>
        <w:t>左右，</w:t>
      </w:r>
      <w:r w:rsidRPr="001D3E3F">
        <w:rPr>
          <w:rFonts w:ascii="仿宋_GB2312"/>
          <w:color w:val="000000"/>
          <w:sz w:val="30"/>
          <w:szCs w:val="30"/>
        </w:rPr>
        <w:t>65</w:t>
      </w:r>
      <w:r w:rsidRPr="001D3E3F">
        <w:rPr>
          <w:rFonts w:ascii="仿宋_GB2312" w:hint="eastAsia"/>
          <w:color w:val="000000"/>
          <w:sz w:val="30"/>
          <w:szCs w:val="30"/>
        </w:rPr>
        <w:t>岁及以上老年人口占比达到</w:t>
      </w:r>
      <w:r w:rsidRPr="001D3E3F">
        <w:rPr>
          <w:rFonts w:ascii="仿宋_GB2312"/>
          <w:color w:val="000000"/>
          <w:sz w:val="30"/>
          <w:szCs w:val="30"/>
        </w:rPr>
        <w:t>8.13%</w:t>
      </w:r>
      <w:r w:rsidRPr="001D3E3F">
        <w:rPr>
          <w:rFonts w:ascii="仿宋_GB2312" w:hint="eastAsia"/>
          <w:color w:val="000000"/>
          <w:sz w:val="30"/>
          <w:szCs w:val="30"/>
        </w:rPr>
        <w:t>，</w:t>
      </w:r>
      <w:r w:rsidRPr="001D3E3F">
        <w:rPr>
          <w:rFonts w:ascii="仿宋_GB2312"/>
          <w:color w:val="000000"/>
          <w:sz w:val="30"/>
          <w:szCs w:val="30"/>
        </w:rPr>
        <w:t>15-59</w:t>
      </w:r>
      <w:r w:rsidRPr="001D3E3F">
        <w:rPr>
          <w:rFonts w:ascii="仿宋_GB2312" w:hint="eastAsia"/>
          <w:color w:val="000000"/>
          <w:sz w:val="30"/>
          <w:szCs w:val="30"/>
        </w:rPr>
        <w:t>岁劳动年龄人口不断增加至</w:t>
      </w:r>
      <w:r w:rsidRPr="001D3E3F">
        <w:rPr>
          <w:rFonts w:ascii="仿宋_GB2312"/>
          <w:color w:val="000000"/>
          <w:sz w:val="30"/>
          <w:szCs w:val="30"/>
        </w:rPr>
        <w:t>619</w:t>
      </w:r>
      <w:r w:rsidRPr="001D3E3F">
        <w:rPr>
          <w:rFonts w:ascii="仿宋_GB2312" w:hint="eastAsia"/>
          <w:color w:val="000000"/>
          <w:sz w:val="30"/>
          <w:szCs w:val="30"/>
        </w:rPr>
        <w:t>万，家庭户均人口规模为</w:t>
      </w:r>
      <w:r w:rsidRPr="001D3E3F">
        <w:rPr>
          <w:rFonts w:ascii="仿宋_GB2312"/>
          <w:color w:val="000000"/>
          <w:sz w:val="30"/>
          <w:szCs w:val="30"/>
        </w:rPr>
        <w:t>3.68</w:t>
      </w:r>
      <w:r w:rsidRPr="001D3E3F">
        <w:rPr>
          <w:rFonts w:ascii="仿宋_GB2312" w:hint="eastAsia"/>
          <w:color w:val="000000"/>
          <w:sz w:val="30"/>
          <w:szCs w:val="30"/>
        </w:rPr>
        <w:t>人。</w:t>
      </w:r>
    </w:p>
    <w:p w:rsidR="00C5769B" w:rsidRPr="001D3E3F" w:rsidRDefault="00C5769B" w:rsidP="00467602">
      <w:pPr>
        <w:spacing w:line="600" w:lineRule="exact"/>
        <w:ind w:firstLineChars="200" w:firstLine="600"/>
        <w:rPr>
          <w:rFonts w:ascii="仿宋_GB2312"/>
          <w:color w:val="000000"/>
          <w:sz w:val="30"/>
          <w:szCs w:val="30"/>
        </w:rPr>
      </w:pPr>
      <w:r w:rsidRPr="001D3E3F">
        <w:rPr>
          <w:rFonts w:ascii="仿宋_GB2312" w:hAnsi="宋体"/>
          <w:b/>
          <w:color w:val="000000"/>
          <w:sz w:val="30"/>
          <w:szCs w:val="30"/>
        </w:rPr>
        <w:t>——</w:t>
      </w:r>
      <w:r w:rsidRPr="001D3E3F">
        <w:rPr>
          <w:rFonts w:ascii="仿宋_GB2312" w:hint="eastAsia"/>
          <w:b/>
          <w:color w:val="000000"/>
          <w:sz w:val="30"/>
          <w:szCs w:val="30"/>
        </w:rPr>
        <w:t>人口素质稳步提升。</w:t>
      </w:r>
      <w:r w:rsidRPr="001D3E3F">
        <w:rPr>
          <w:rFonts w:ascii="仿宋_GB2312"/>
          <w:color w:val="000000"/>
          <w:sz w:val="30"/>
          <w:szCs w:val="30"/>
        </w:rPr>
        <w:t>2015</w:t>
      </w:r>
      <w:r w:rsidRPr="001D3E3F">
        <w:rPr>
          <w:rFonts w:ascii="仿宋_GB2312" w:hint="eastAsia"/>
          <w:color w:val="000000"/>
          <w:sz w:val="30"/>
          <w:szCs w:val="30"/>
        </w:rPr>
        <w:t>年人均预期寿命提高到</w:t>
      </w:r>
      <w:r w:rsidRPr="001D3E3F">
        <w:rPr>
          <w:rFonts w:ascii="仿宋_GB2312"/>
          <w:color w:val="000000"/>
          <w:sz w:val="30"/>
          <w:szCs w:val="30"/>
        </w:rPr>
        <w:t>77.01</w:t>
      </w:r>
      <w:r w:rsidRPr="001D3E3F">
        <w:rPr>
          <w:rFonts w:ascii="仿宋_GB2312" w:hint="eastAsia"/>
          <w:color w:val="000000"/>
          <w:sz w:val="30"/>
          <w:szCs w:val="30"/>
        </w:rPr>
        <w:t>岁，孕产妇死亡率和婴儿死亡率分别降至</w:t>
      </w:r>
      <w:r w:rsidRPr="001D3E3F">
        <w:rPr>
          <w:rFonts w:ascii="仿宋_GB2312"/>
          <w:color w:val="000000"/>
          <w:sz w:val="30"/>
          <w:szCs w:val="30"/>
        </w:rPr>
        <w:t>10.2/10</w:t>
      </w:r>
      <w:r w:rsidRPr="001D3E3F">
        <w:rPr>
          <w:rFonts w:ascii="仿宋_GB2312" w:hint="eastAsia"/>
          <w:color w:val="000000"/>
          <w:sz w:val="30"/>
          <w:szCs w:val="30"/>
        </w:rPr>
        <w:t>万和</w:t>
      </w:r>
      <w:r w:rsidRPr="001D3E3F">
        <w:rPr>
          <w:rFonts w:ascii="仿宋_GB2312"/>
          <w:color w:val="000000"/>
          <w:sz w:val="30"/>
          <w:szCs w:val="30"/>
        </w:rPr>
        <w:t>6.03</w:t>
      </w:r>
      <w:r w:rsidRPr="001D3E3F">
        <w:rPr>
          <w:rFonts w:ascii="仿宋_GB2312" w:hint="eastAsia"/>
          <w:color w:val="000000"/>
          <w:sz w:val="30"/>
          <w:szCs w:val="30"/>
        </w:rPr>
        <w:t>‰，低于全国平均水平。文盲率不断下降，</w:t>
      </w:r>
      <w:r w:rsidRPr="001D3E3F">
        <w:rPr>
          <w:rFonts w:ascii="仿宋_GB2312"/>
          <w:color w:val="000000"/>
          <w:sz w:val="30"/>
          <w:szCs w:val="30"/>
        </w:rPr>
        <w:t>6</w:t>
      </w:r>
      <w:r w:rsidRPr="001D3E3F">
        <w:rPr>
          <w:rFonts w:ascii="仿宋_GB2312" w:hint="eastAsia"/>
          <w:color w:val="000000"/>
          <w:sz w:val="30"/>
          <w:szCs w:val="30"/>
        </w:rPr>
        <w:t>岁及</w:t>
      </w:r>
      <w:r w:rsidRPr="001D3E3F">
        <w:rPr>
          <w:rFonts w:ascii="仿宋_GB2312"/>
          <w:color w:val="000000"/>
          <w:sz w:val="30"/>
          <w:szCs w:val="30"/>
        </w:rPr>
        <w:t>6</w:t>
      </w:r>
      <w:r w:rsidRPr="001D3E3F">
        <w:rPr>
          <w:rFonts w:ascii="仿宋_GB2312" w:hint="eastAsia"/>
          <w:color w:val="000000"/>
          <w:sz w:val="30"/>
          <w:szCs w:val="30"/>
        </w:rPr>
        <w:t>岁以上人口平均受教育年限达到</w:t>
      </w:r>
      <w:r w:rsidRPr="001D3E3F">
        <w:rPr>
          <w:rFonts w:ascii="仿宋_GB2312"/>
          <w:color w:val="000000"/>
          <w:sz w:val="30"/>
          <w:szCs w:val="30"/>
        </w:rPr>
        <w:t>9.2</w:t>
      </w:r>
      <w:r w:rsidRPr="001D3E3F">
        <w:rPr>
          <w:rFonts w:ascii="仿宋_GB2312" w:hint="eastAsia"/>
          <w:color w:val="000000"/>
          <w:sz w:val="30"/>
          <w:szCs w:val="30"/>
        </w:rPr>
        <w:t>年。</w:t>
      </w:r>
    </w:p>
    <w:p w:rsidR="00C5769B" w:rsidRPr="001D3E3F" w:rsidRDefault="00C5769B" w:rsidP="00467602">
      <w:pPr>
        <w:spacing w:line="600" w:lineRule="exact"/>
        <w:ind w:firstLineChars="200" w:firstLine="600"/>
        <w:rPr>
          <w:rFonts w:ascii="仿宋_GB2312"/>
          <w:color w:val="000000"/>
          <w:sz w:val="30"/>
          <w:szCs w:val="30"/>
        </w:rPr>
      </w:pPr>
      <w:r w:rsidRPr="001D3E3F">
        <w:rPr>
          <w:rFonts w:ascii="仿宋_GB2312" w:hAnsi="宋体"/>
          <w:b/>
          <w:color w:val="000000"/>
          <w:sz w:val="30"/>
          <w:szCs w:val="30"/>
        </w:rPr>
        <w:t>——</w:t>
      </w:r>
      <w:r w:rsidRPr="001D3E3F">
        <w:rPr>
          <w:rFonts w:ascii="仿宋_GB2312" w:hint="eastAsia"/>
          <w:b/>
          <w:color w:val="000000"/>
          <w:sz w:val="30"/>
          <w:szCs w:val="30"/>
        </w:rPr>
        <w:t>人口分布发生显著变化。</w:t>
      </w:r>
      <w:r w:rsidRPr="001D3E3F">
        <w:rPr>
          <w:rFonts w:ascii="仿宋_GB2312" w:hint="eastAsia"/>
          <w:color w:val="000000"/>
          <w:sz w:val="30"/>
          <w:szCs w:val="30"/>
        </w:rPr>
        <w:t>常住人口城镇化率从</w:t>
      </w:r>
      <w:r w:rsidRPr="001D3E3F">
        <w:rPr>
          <w:rFonts w:ascii="仿宋_GB2312"/>
          <w:color w:val="000000"/>
          <w:sz w:val="30"/>
          <w:szCs w:val="30"/>
        </w:rPr>
        <w:t>2010</w:t>
      </w:r>
      <w:r w:rsidRPr="001D3E3F">
        <w:rPr>
          <w:rFonts w:ascii="仿宋_GB2312" w:hint="eastAsia"/>
          <w:color w:val="000000"/>
          <w:sz w:val="30"/>
          <w:szCs w:val="30"/>
        </w:rPr>
        <w:t>年的</w:t>
      </w:r>
      <w:r w:rsidRPr="001D3E3F">
        <w:rPr>
          <w:rFonts w:ascii="仿宋_GB2312"/>
          <w:color w:val="000000"/>
          <w:sz w:val="30"/>
          <w:szCs w:val="30"/>
        </w:rPr>
        <w:t>49.81%</w:t>
      </w:r>
      <w:r w:rsidRPr="001D3E3F">
        <w:rPr>
          <w:rFonts w:ascii="仿宋_GB2312" w:hint="eastAsia"/>
          <w:color w:val="000000"/>
          <w:sz w:val="30"/>
          <w:szCs w:val="30"/>
        </w:rPr>
        <w:t>提升至</w:t>
      </w:r>
      <w:r w:rsidRPr="001D3E3F">
        <w:rPr>
          <w:rFonts w:ascii="仿宋_GB2312"/>
          <w:color w:val="000000"/>
          <w:sz w:val="30"/>
          <w:szCs w:val="30"/>
        </w:rPr>
        <w:t>2015</w:t>
      </w:r>
      <w:r w:rsidRPr="001D3E3F">
        <w:rPr>
          <w:rFonts w:ascii="仿宋_GB2312" w:hint="eastAsia"/>
          <w:color w:val="000000"/>
          <w:sz w:val="30"/>
          <w:szCs w:val="30"/>
        </w:rPr>
        <w:t>年的</w:t>
      </w:r>
      <w:r w:rsidRPr="001D3E3F">
        <w:rPr>
          <w:rFonts w:ascii="仿宋_GB2312"/>
          <w:color w:val="000000"/>
          <w:sz w:val="30"/>
          <w:szCs w:val="30"/>
        </w:rPr>
        <w:t>55.12%</w:t>
      </w:r>
      <w:r w:rsidRPr="001D3E3F">
        <w:rPr>
          <w:rFonts w:ascii="仿宋_GB2312" w:hint="eastAsia"/>
          <w:color w:val="000000"/>
          <w:sz w:val="30"/>
          <w:szCs w:val="30"/>
        </w:rPr>
        <w:t>，以省内流动为主的流动人口超过</w:t>
      </w:r>
      <w:r w:rsidRPr="001D3E3F">
        <w:rPr>
          <w:rFonts w:ascii="仿宋_GB2312"/>
          <w:color w:val="000000"/>
          <w:sz w:val="30"/>
          <w:szCs w:val="30"/>
        </w:rPr>
        <w:t>200</w:t>
      </w:r>
      <w:r w:rsidRPr="001D3E3F">
        <w:rPr>
          <w:rFonts w:ascii="仿宋_GB2312" w:hint="eastAsia"/>
          <w:color w:val="000000"/>
          <w:sz w:val="30"/>
          <w:szCs w:val="30"/>
        </w:rPr>
        <w:t>万。</w:t>
      </w:r>
    </w:p>
    <w:p w:rsidR="00C5769B" w:rsidRPr="001D3E3F" w:rsidRDefault="00C5769B" w:rsidP="00467602">
      <w:pPr>
        <w:spacing w:line="600" w:lineRule="exact"/>
        <w:ind w:firstLineChars="200" w:firstLine="600"/>
        <w:rPr>
          <w:rFonts w:ascii="仿宋_GB2312"/>
          <w:b/>
          <w:color w:val="000000"/>
          <w:sz w:val="30"/>
          <w:szCs w:val="30"/>
        </w:rPr>
      </w:pPr>
      <w:r w:rsidRPr="001D3E3F">
        <w:rPr>
          <w:rFonts w:ascii="仿宋_GB2312" w:hAnsi="宋体"/>
          <w:b/>
          <w:color w:val="000000"/>
          <w:sz w:val="30"/>
          <w:szCs w:val="30"/>
        </w:rPr>
        <w:lastRenderedPageBreak/>
        <w:t>——</w:t>
      </w:r>
      <w:r w:rsidRPr="001D3E3F">
        <w:rPr>
          <w:rFonts w:ascii="仿宋_GB2312" w:hint="eastAsia"/>
          <w:b/>
          <w:color w:val="000000"/>
          <w:sz w:val="30"/>
          <w:szCs w:val="30"/>
        </w:rPr>
        <w:t>候鸟人口和旅游人口呈增长态势。</w:t>
      </w:r>
      <w:r w:rsidRPr="001D3E3F">
        <w:rPr>
          <w:rFonts w:ascii="仿宋_GB2312" w:hint="eastAsia"/>
          <w:color w:val="000000"/>
          <w:sz w:val="30"/>
          <w:szCs w:val="30"/>
        </w:rPr>
        <w:t>养老、休闲、旅游人群不断增加，</w:t>
      </w:r>
      <w:r w:rsidRPr="001D3E3F">
        <w:rPr>
          <w:rFonts w:ascii="仿宋_GB2312"/>
          <w:color w:val="000000"/>
          <w:sz w:val="30"/>
          <w:szCs w:val="30"/>
        </w:rPr>
        <w:t>2015</w:t>
      </w:r>
      <w:r w:rsidRPr="001D3E3F">
        <w:rPr>
          <w:rFonts w:ascii="仿宋_GB2312" w:hint="eastAsia"/>
          <w:color w:val="000000"/>
          <w:sz w:val="30"/>
          <w:szCs w:val="30"/>
        </w:rPr>
        <w:t>年候鸟人口为</w:t>
      </w:r>
      <w:r w:rsidRPr="001D3E3F">
        <w:rPr>
          <w:rFonts w:ascii="仿宋_GB2312"/>
          <w:color w:val="000000"/>
          <w:sz w:val="30"/>
          <w:szCs w:val="30"/>
        </w:rPr>
        <w:t>115</w:t>
      </w:r>
      <w:r w:rsidRPr="001D3E3F">
        <w:rPr>
          <w:rFonts w:ascii="仿宋_GB2312" w:hint="eastAsia"/>
          <w:color w:val="000000"/>
          <w:sz w:val="30"/>
          <w:szCs w:val="30"/>
        </w:rPr>
        <w:t>万，其中常住型候鸟人口</w:t>
      </w:r>
      <w:r w:rsidRPr="001D3E3F">
        <w:rPr>
          <w:rFonts w:ascii="仿宋_GB2312"/>
          <w:color w:val="000000"/>
          <w:sz w:val="30"/>
          <w:szCs w:val="30"/>
        </w:rPr>
        <w:t>48.32</w:t>
      </w:r>
      <w:r w:rsidRPr="001D3E3F">
        <w:rPr>
          <w:rFonts w:ascii="仿宋_GB2312" w:hint="eastAsia"/>
          <w:color w:val="000000"/>
          <w:sz w:val="30"/>
          <w:szCs w:val="30"/>
        </w:rPr>
        <w:t>万，流动型候鸟人口</w:t>
      </w:r>
      <w:r w:rsidRPr="001D3E3F">
        <w:rPr>
          <w:rFonts w:ascii="仿宋_GB2312"/>
          <w:color w:val="000000"/>
          <w:sz w:val="30"/>
          <w:szCs w:val="30"/>
        </w:rPr>
        <w:t>66.68</w:t>
      </w:r>
      <w:r w:rsidRPr="001D3E3F">
        <w:rPr>
          <w:rFonts w:ascii="仿宋_GB2312" w:hint="eastAsia"/>
          <w:color w:val="000000"/>
          <w:sz w:val="30"/>
          <w:szCs w:val="30"/>
        </w:rPr>
        <w:t>万人。日平均过夜旅游人口超过</w:t>
      </w:r>
      <w:r w:rsidRPr="001D3E3F">
        <w:rPr>
          <w:rFonts w:ascii="仿宋_GB2312"/>
          <w:color w:val="000000"/>
          <w:sz w:val="30"/>
          <w:szCs w:val="30"/>
        </w:rPr>
        <w:t>12</w:t>
      </w:r>
      <w:r w:rsidRPr="001D3E3F">
        <w:rPr>
          <w:rFonts w:ascii="仿宋_GB2312" w:hint="eastAsia"/>
          <w:color w:val="000000"/>
          <w:sz w:val="30"/>
          <w:szCs w:val="30"/>
        </w:rPr>
        <w:t>万人。</w:t>
      </w:r>
    </w:p>
    <w:p w:rsidR="00C5769B" w:rsidRPr="001D3E3F" w:rsidRDefault="00C5769B" w:rsidP="00467602">
      <w:pPr>
        <w:spacing w:line="600" w:lineRule="exact"/>
        <w:ind w:firstLineChars="200" w:firstLine="600"/>
        <w:rPr>
          <w:rFonts w:ascii="仿宋_GB2312"/>
          <w:color w:val="000000"/>
          <w:sz w:val="30"/>
          <w:szCs w:val="30"/>
        </w:rPr>
      </w:pPr>
      <w:r w:rsidRPr="001D3E3F">
        <w:rPr>
          <w:rFonts w:ascii="仿宋_GB2312" w:hAnsi="宋体"/>
          <w:b/>
          <w:color w:val="000000"/>
          <w:sz w:val="30"/>
          <w:szCs w:val="30"/>
        </w:rPr>
        <w:t>——</w:t>
      </w:r>
      <w:r w:rsidRPr="001D3E3F">
        <w:rPr>
          <w:rFonts w:ascii="仿宋_GB2312" w:hint="eastAsia"/>
          <w:b/>
          <w:color w:val="000000"/>
          <w:sz w:val="30"/>
          <w:szCs w:val="30"/>
        </w:rPr>
        <w:t>民生保障水平提高。</w:t>
      </w:r>
      <w:r w:rsidRPr="001D3E3F">
        <w:rPr>
          <w:rFonts w:ascii="仿宋_GB2312" w:hint="eastAsia"/>
          <w:color w:val="000000"/>
          <w:sz w:val="30"/>
          <w:szCs w:val="30"/>
        </w:rPr>
        <w:t>“十二五”时期，坚持“小财政办大民生”，保持财政对民生的投入占总支出的</w:t>
      </w:r>
      <w:r w:rsidRPr="001D3E3F">
        <w:rPr>
          <w:rFonts w:ascii="仿宋_GB2312"/>
          <w:color w:val="000000"/>
          <w:sz w:val="30"/>
          <w:szCs w:val="30"/>
        </w:rPr>
        <w:t>70%</w:t>
      </w:r>
      <w:r w:rsidRPr="001D3E3F">
        <w:rPr>
          <w:rFonts w:ascii="仿宋_GB2312" w:hint="eastAsia"/>
          <w:color w:val="000000"/>
          <w:sz w:val="30"/>
          <w:szCs w:val="30"/>
        </w:rPr>
        <w:t>以上，我省民生投入年均增长</w:t>
      </w:r>
      <w:r w:rsidRPr="001D3E3F">
        <w:rPr>
          <w:rFonts w:ascii="仿宋_GB2312"/>
          <w:color w:val="000000"/>
          <w:sz w:val="30"/>
          <w:szCs w:val="30"/>
        </w:rPr>
        <w:t>18.1%</w:t>
      </w:r>
      <w:r w:rsidRPr="001D3E3F">
        <w:rPr>
          <w:rFonts w:ascii="仿宋_GB2312" w:hint="eastAsia"/>
          <w:color w:val="000000"/>
          <w:sz w:val="30"/>
          <w:szCs w:val="30"/>
        </w:rPr>
        <w:t>。解决了</w:t>
      </w:r>
      <w:r w:rsidRPr="001D3E3F">
        <w:rPr>
          <w:rFonts w:ascii="仿宋_GB2312"/>
          <w:color w:val="000000"/>
          <w:sz w:val="30"/>
          <w:szCs w:val="30"/>
        </w:rPr>
        <w:t>140</w:t>
      </w:r>
      <w:r w:rsidRPr="001D3E3F">
        <w:rPr>
          <w:rFonts w:ascii="仿宋_GB2312" w:hint="eastAsia"/>
          <w:color w:val="000000"/>
          <w:sz w:val="30"/>
          <w:szCs w:val="30"/>
        </w:rPr>
        <w:t>万农村人口的农村安全饮水问题，实现农村贫困人口脱贫</w:t>
      </w:r>
      <w:r w:rsidRPr="001D3E3F">
        <w:rPr>
          <w:rFonts w:ascii="仿宋_GB2312"/>
          <w:color w:val="000000"/>
          <w:sz w:val="30"/>
          <w:szCs w:val="30"/>
        </w:rPr>
        <w:t>35.2</w:t>
      </w:r>
      <w:r w:rsidRPr="001D3E3F">
        <w:rPr>
          <w:rFonts w:ascii="仿宋_GB2312" w:hint="eastAsia"/>
          <w:color w:val="000000"/>
          <w:sz w:val="30"/>
          <w:szCs w:val="30"/>
        </w:rPr>
        <w:t>万人。流动人口、老年人、残疾人等群体社会保障体系和公共服务体系逐步健全。家庭发展能力得到增强。</w:t>
      </w:r>
    </w:p>
    <w:p w:rsidR="00C5769B" w:rsidRPr="00B60D13" w:rsidRDefault="00C5769B" w:rsidP="00467602">
      <w:pPr>
        <w:spacing w:beforeLines="80" w:afterLines="80" w:line="600" w:lineRule="exact"/>
        <w:jc w:val="center"/>
        <w:rPr>
          <w:rFonts w:ascii="楷体" w:eastAsia="楷体" w:hAnsi="楷体"/>
          <w:color w:val="000000"/>
          <w:sz w:val="30"/>
          <w:szCs w:val="30"/>
        </w:rPr>
      </w:pPr>
      <w:r w:rsidRPr="00B60D13">
        <w:rPr>
          <w:rFonts w:ascii="楷体" w:eastAsia="楷体" w:hAnsi="楷体" w:hint="eastAsia"/>
          <w:color w:val="000000"/>
          <w:sz w:val="30"/>
          <w:szCs w:val="30"/>
        </w:rPr>
        <w:t>第二节人口发展态势</w:t>
      </w:r>
    </w:p>
    <w:p w:rsidR="00C5769B" w:rsidRPr="001D3E3F" w:rsidRDefault="00C5769B" w:rsidP="00963195">
      <w:pPr>
        <w:spacing w:line="600" w:lineRule="exact"/>
        <w:ind w:firstLineChars="200" w:firstLine="600"/>
        <w:rPr>
          <w:rFonts w:ascii="仿宋_GB2312"/>
          <w:color w:val="000000"/>
          <w:sz w:val="30"/>
          <w:szCs w:val="30"/>
        </w:rPr>
      </w:pPr>
      <w:r w:rsidRPr="001D3E3F">
        <w:rPr>
          <w:rFonts w:ascii="仿宋_GB2312" w:hint="eastAsia"/>
          <w:color w:val="000000"/>
          <w:sz w:val="30"/>
          <w:szCs w:val="30"/>
        </w:rPr>
        <w:t>综合考虑实施全面两孩政策、海南自由贸易试验区和中国特色自由贸易港建设、百万人才进海南行动计划（</w:t>
      </w:r>
      <w:r w:rsidRPr="001D3E3F">
        <w:rPr>
          <w:rFonts w:ascii="仿宋_GB2312"/>
          <w:color w:val="000000"/>
          <w:sz w:val="30"/>
          <w:szCs w:val="30"/>
        </w:rPr>
        <w:t>2018-2025</w:t>
      </w:r>
      <w:r w:rsidRPr="001D3E3F">
        <w:rPr>
          <w:rFonts w:ascii="仿宋_GB2312" w:hint="eastAsia"/>
          <w:color w:val="000000"/>
          <w:sz w:val="30"/>
          <w:szCs w:val="30"/>
        </w:rPr>
        <w:t>年），以及季节性休假和健康养老迁移流动因素对人口变动的影响，</w:t>
      </w:r>
      <w:r w:rsidR="00834253">
        <w:rPr>
          <w:rFonts w:ascii="仿宋_GB2312" w:hint="eastAsia"/>
          <w:color w:val="000000"/>
          <w:sz w:val="30"/>
          <w:szCs w:val="30"/>
        </w:rPr>
        <w:t>今后</w:t>
      </w:r>
      <w:r w:rsidR="00834253">
        <w:rPr>
          <w:rFonts w:ascii="仿宋_GB2312"/>
          <w:color w:val="000000"/>
          <w:sz w:val="30"/>
          <w:szCs w:val="30"/>
        </w:rPr>
        <w:t>一段时期内我省</w:t>
      </w:r>
      <w:r w:rsidRPr="001D3E3F">
        <w:rPr>
          <w:rFonts w:ascii="仿宋_GB2312" w:hint="eastAsia"/>
          <w:color w:val="000000"/>
          <w:sz w:val="30"/>
          <w:szCs w:val="30"/>
        </w:rPr>
        <w:t>人口发展的主要趋势是：</w:t>
      </w:r>
    </w:p>
    <w:p w:rsidR="00C5769B" w:rsidRPr="001D3E3F" w:rsidRDefault="00C5769B" w:rsidP="00467602">
      <w:pPr>
        <w:spacing w:line="600" w:lineRule="exact"/>
        <w:ind w:firstLineChars="200" w:firstLine="600"/>
        <w:rPr>
          <w:rFonts w:ascii="仿宋_GB2312"/>
          <w:color w:val="000000"/>
          <w:sz w:val="30"/>
          <w:szCs w:val="30"/>
        </w:rPr>
      </w:pPr>
      <w:r w:rsidRPr="001D3E3F">
        <w:rPr>
          <w:rFonts w:ascii="仿宋_GB2312" w:hAnsi="宋体"/>
          <w:b/>
          <w:color w:val="000000"/>
          <w:sz w:val="30"/>
          <w:szCs w:val="30"/>
        </w:rPr>
        <w:t>——</w:t>
      </w:r>
      <w:r w:rsidRPr="001D3E3F">
        <w:rPr>
          <w:rFonts w:ascii="仿宋_GB2312" w:hint="eastAsia"/>
          <w:b/>
          <w:color w:val="000000"/>
          <w:sz w:val="30"/>
          <w:szCs w:val="30"/>
        </w:rPr>
        <w:t>人口总规模继续增长。</w:t>
      </w:r>
      <w:r w:rsidRPr="001D3E3F">
        <w:rPr>
          <w:rFonts w:ascii="仿宋_GB2312" w:hint="eastAsia"/>
          <w:color w:val="000000"/>
          <w:sz w:val="30"/>
          <w:szCs w:val="30"/>
        </w:rPr>
        <w:t>实施全面两孩政策，“十三五”时期生育水平将有所提升，出生人口将有所增多，</w:t>
      </w:r>
      <w:r w:rsidRPr="001D3E3F">
        <w:rPr>
          <w:rFonts w:ascii="仿宋_GB2312"/>
          <w:color w:val="000000"/>
          <w:sz w:val="30"/>
          <w:szCs w:val="30"/>
        </w:rPr>
        <w:t>2020</w:t>
      </w:r>
      <w:r w:rsidRPr="001D3E3F">
        <w:rPr>
          <w:rFonts w:ascii="仿宋_GB2312" w:hint="eastAsia"/>
          <w:color w:val="000000"/>
          <w:sz w:val="30"/>
          <w:szCs w:val="30"/>
        </w:rPr>
        <w:t>年常住人口为</w:t>
      </w:r>
      <w:r w:rsidRPr="001D3E3F">
        <w:rPr>
          <w:rFonts w:ascii="仿宋_GB2312"/>
          <w:color w:val="000000"/>
          <w:sz w:val="30"/>
          <w:szCs w:val="30"/>
        </w:rPr>
        <w:t>996</w:t>
      </w:r>
      <w:r w:rsidRPr="001D3E3F">
        <w:rPr>
          <w:rFonts w:ascii="仿宋_GB2312" w:hint="eastAsia"/>
          <w:color w:val="000000"/>
          <w:sz w:val="30"/>
          <w:szCs w:val="30"/>
        </w:rPr>
        <w:t>万左右，</w:t>
      </w:r>
      <w:r w:rsidRPr="001D3E3F">
        <w:rPr>
          <w:rFonts w:ascii="仿宋_GB2312"/>
          <w:color w:val="000000"/>
          <w:sz w:val="30"/>
          <w:szCs w:val="30"/>
        </w:rPr>
        <w:t>2030</w:t>
      </w:r>
      <w:r w:rsidRPr="001D3E3F">
        <w:rPr>
          <w:rFonts w:ascii="仿宋_GB2312" w:hint="eastAsia"/>
          <w:color w:val="000000"/>
          <w:sz w:val="30"/>
          <w:szCs w:val="30"/>
        </w:rPr>
        <w:t>年为</w:t>
      </w:r>
      <w:r w:rsidRPr="001D3E3F">
        <w:rPr>
          <w:rFonts w:ascii="仿宋_GB2312"/>
          <w:color w:val="000000"/>
          <w:sz w:val="30"/>
          <w:szCs w:val="30"/>
        </w:rPr>
        <w:t>1248</w:t>
      </w:r>
      <w:r w:rsidRPr="001D3E3F">
        <w:rPr>
          <w:rFonts w:ascii="仿宋_GB2312" w:hint="eastAsia"/>
          <w:color w:val="000000"/>
          <w:sz w:val="30"/>
          <w:szCs w:val="30"/>
        </w:rPr>
        <w:t>万左右。</w:t>
      </w:r>
    </w:p>
    <w:p w:rsidR="00C5769B" w:rsidRPr="006C7014" w:rsidRDefault="00752C5D" w:rsidP="00DB0CFB">
      <w:pPr>
        <w:adjustRightInd w:val="0"/>
        <w:snapToGrid w:val="0"/>
        <w:jc w:val="center"/>
        <w:rPr>
          <w:rFonts w:ascii="仿宋_GB2312"/>
          <w:color w:val="000000"/>
          <w:sz w:val="30"/>
          <w:szCs w:val="30"/>
        </w:rPr>
      </w:pPr>
      <w:r w:rsidRPr="006C4391">
        <w:rPr>
          <w:rFonts w:ascii="仿宋_GB2312"/>
          <w:noProof/>
          <w:color w:val="000000"/>
          <w:sz w:val="30"/>
          <w:szCs w:val="30"/>
        </w:rPr>
        <w:lastRenderedPageBreak/>
        <w:drawing>
          <wp:inline distT="0" distB="0" distL="0" distR="0">
            <wp:extent cx="5095875" cy="2952750"/>
            <wp:effectExtent l="0" t="0" r="9525" b="0"/>
            <wp:docPr id="3" name="图表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C5769B" w:rsidRPr="006C7014" w:rsidRDefault="00C5769B" w:rsidP="00DB0CFB">
      <w:pPr>
        <w:spacing w:line="594" w:lineRule="exact"/>
        <w:jc w:val="center"/>
        <w:rPr>
          <w:rFonts w:ascii="仿宋_GB2312"/>
          <w:color w:val="000000"/>
          <w:sz w:val="30"/>
          <w:szCs w:val="30"/>
        </w:rPr>
      </w:pPr>
      <w:r w:rsidRPr="006C7014">
        <w:rPr>
          <w:rFonts w:ascii="仿宋_GB2312" w:hAnsi="宋体" w:hint="eastAsia"/>
          <w:b/>
          <w:color w:val="000000"/>
          <w:sz w:val="30"/>
          <w:szCs w:val="30"/>
        </w:rPr>
        <w:t>图</w:t>
      </w:r>
      <w:r w:rsidRPr="006C7014">
        <w:rPr>
          <w:rFonts w:ascii="仿宋_GB2312" w:hAnsi="宋体"/>
          <w:b/>
          <w:color w:val="000000"/>
          <w:sz w:val="30"/>
          <w:szCs w:val="30"/>
        </w:rPr>
        <w:t>1  2016-2030</w:t>
      </w:r>
      <w:r w:rsidRPr="006C7014">
        <w:rPr>
          <w:rFonts w:ascii="仿宋_GB2312" w:hAnsi="宋体" w:hint="eastAsia"/>
          <w:b/>
          <w:color w:val="000000"/>
          <w:sz w:val="30"/>
          <w:szCs w:val="30"/>
        </w:rPr>
        <w:t>年海南省常住人口变动趋势</w:t>
      </w:r>
    </w:p>
    <w:p w:rsidR="00C5769B" w:rsidRPr="001D3E3F" w:rsidRDefault="00C5769B" w:rsidP="00467602">
      <w:pPr>
        <w:spacing w:line="600" w:lineRule="exact"/>
        <w:ind w:firstLineChars="200" w:firstLine="600"/>
        <w:rPr>
          <w:rFonts w:ascii="仿宋_GB2312"/>
          <w:color w:val="000000"/>
          <w:sz w:val="30"/>
          <w:szCs w:val="30"/>
        </w:rPr>
      </w:pPr>
      <w:r w:rsidRPr="001D3E3F">
        <w:rPr>
          <w:rFonts w:ascii="仿宋_GB2312" w:hAnsi="宋体"/>
          <w:b/>
          <w:color w:val="000000"/>
          <w:sz w:val="30"/>
          <w:szCs w:val="30"/>
        </w:rPr>
        <w:t>——</w:t>
      </w:r>
      <w:r w:rsidRPr="001D3E3F">
        <w:rPr>
          <w:rFonts w:ascii="仿宋_GB2312" w:hint="eastAsia"/>
          <w:b/>
          <w:color w:val="000000"/>
          <w:sz w:val="30"/>
          <w:szCs w:val="30"/>
        </w:rPr>
        <w:t>劳动年龄人口呈上升趋势。</w:t>
      </w:r>
      <w:r w:rsidRPr="001D3E3F">
        <w:rPr>
          <w:rFonts w:ascii="仿宋_GB2312" w:hint="eastAsia"/>
          <w:color w:val="000000"/>
          <w:sz w:val="30"/>
          <w:szCs w:val="30"/>
        </w:rPr>
        <w:t>我省常住人口</w:t>
      </w:r>
      <w:r w:rsidRPr="001D3E3F">
        <w:rPr>
          <w:rFonts w:ascii="仿宋_GB2312"/>
          <w:color w:val="000000"/>
          <w:sz w:val="30"/>
          <w:szCs w:val="30"/>
        </w:rPr>
        <w:t>15-59</w:t>
      </w:r>
      <w:r w:rsidRPr="001D3E3F">
        <w:rPr>
          <w:rFonts w:ascii="仿宋_GB2312" w:hint="eastAsia"/>
          <w:color w:val="000000"/>
          <w:sz w:val="30"/>
          <w:szCs w:val="30"/>
        </w:rPr>
        <w:t>岁劳动年龄人口“十三五”期间将持续增加，到</w:t>
      </w:r>
      <w:r w:rsidRPr="001D3E3F">
        <w:rPr>
          <w:rFonts w:ascii="仿宋_GB2312"/>
          <w:color w:val="000000"/>
          <w:sz w:val="30"/>
          <w:szCs w:val="30"/>
        </w:rPr>
        <w:t>2021</w:t>
      </w:r>
      <w:r w:rsidRPr="001D3E3F">
        <w:rPr>
          <w:rFonts w:ascii="仿宋_GB2312" w:hint="eastAsia"/>
          <w:color w:val="000000"/>
          <w:sz w:val="30"/>
          <w:szCs w:val="30"/>
        </w:rPr>
        <w:t>年超过</w:t>
      </w:r>
      <w:r w:rsidRPr="001D3E3F">
        <w:rPr>
          <w:rFonts w:ascii="仿宋_GB2312"/>
          <w:color w:val="000000"/>
          <w:sz w:val="30"/>
          <w:szCs w:val="30"/>
        </w:rPr>
        <w:t>696</w:t>
      </w:r>
      <w:r w:rsidRPr="001D3E3F">
        <w:rPr>
          <w:rFonts w:ascii="仿宋_GB2312" w:hint="eastAsia"/>
          <w:color w:val="000000"/>
          <w:sz w:val="30"/>
          <w:szCs w:val="30"/>
        </w:rPr>
        <w:t>万人，</w:t>
      </w:r>
      <w:r w:rsidRPr="001D3E3F">
        <w:rPr>
          <w:rFonts w:ascii="仿宋_GB2312"/>
          <w:color w:val="000000"/>
          <w:sz w:val="30"/>
          <w:szCs w:val="30"/>
        </w:rPr>
        <w:t>2030</w:t>
      </w:r>
      <w:r w:rsidRPr="001D3E3F">
        <w:rPr>
          <w:rFonts w:ascii="仿宋_GB2312" w:hint="eastAsia"/>
          <w:color w:val="000000"/>
          <w:sz w:val="30"/>
          <w:szCs w:val="30"/>
        </w:rPr>
        <w:t>为</w:t>
      </w:r>
      <w:r w:rsidRPr="001D3E3F">
        <w:rPr>
          <w:rFonts w:ascii="仿宋_GB2312"/>
          <w:color w:val="000000"/>
          <w:sz w:val="30"/>
          <w:szCs w:val="30"/>
        </w:rPr>
        <w:t>793</w:t>
      </w:r>
      <w:r w:rsidRPr="001D3E3F">
        <w:rPr>
          <w:rFonts w:ascii="仿宋_GB2312" w:hint="eastAsia"/>
          <w:color w:val="000000"/>
          <w:sz w:val="30"/>
          <w:szCs w:val="30"/>
        </w:rPr>
        <w:t>万左右。</w:t>
      </w:r>
    </w:p>
    <w:p w:rsidR="00C5769B" w:rsidRDefault="00752C5D" w:rsidP="00DB0CFB">
      <w:pPr>
        <w:jc w:val="center"/>
        <w:rPr>
          <w:rFonts w:ascii="仿宋_GB2312" w:hAnsi="宋体"/>
          <w:b/>
          <w:noProof/>
          <w:color w:val="000000"/>
          <w:sz w:val="30"/>
          <w:szCs w:val="30"/>
        </w:rPr>
      </w:pPr>
      <w:r w:rsidRPr="006C4391">
        <w:rPr>
          <w:rFonts w:ascii="仿宋_GB2312" w:hAnsi="宋体"/>
          <w:b/>
          <w:noProof/>
          <w:color w:val="000000"/>
          <w:sz w:val="30"/>
          <w:szCs w:val="30"/>
        </w:rPr>
        <w:drawing>
          <wp:inline distT="0" distB="0" distL="0" distR="0">
            <wp:extent cx="4857750" cy="2755900"/>
            <wp:effectExtent l="0" t="0" r="0" b="6350"/>
            <wp:docPr id="1" name="图表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C5769B" w:rsidRPr="006C7014" w:rsidRDefault="00C5769B" w:rsidP="00DB0CFB">
      <w:pPr>
        <w:jc w:val="center"/>
        <w:rPr>
          <w:rFonts w:ascii="仿宋_GB2312"/>
          <w:color w:val="000000"/>
          <w:sz w:val="30"/>
          <w:szCs w:val="30"/>
        </w:rPr>
      </w:pPr>
      <w:r w:rsidRPr="006C7014">
        <w:rPr>
          <w:rFonts w:ascii="仿宋_GB2312" w:hAnsi="宋体" w:hint="eastAsia"/>
          <w:b/>
          <w:color w:val="000000"/>
          <w:sz w:val="30"/>
          <w:szCs w:val="30"/>
        </w:rPr>
        <w:t>图</w:t>
      </w:r>
      <w:r w:rsidRPr="006C7014">
        <w:rPr>
          <w:rFonts w:ascii="仿宋_GB2312" w:hAnsi="宋体"/>
          <w:b/>
          <w:color w:val="000000"/>
          <w:sz w:val="30"/>
          <w:szCs w:val="30"/>
        </w:rPr>
        <w:t>2  2016-2030</w:t>
      </w:r>
      <w:r w:rsidRPr="006C7014">
        <w:rPr>
          <w:rFonts w:ascii="仿宋_GB2312" w:hAnsi="宋体" w:hint="eastAsia"/>
          <w:b/>
          <w:color w:val="000000"/>
          <w:sz w:val="30"/>
          <w:szCs w:val="30"/>
        </w:rPr>
        <w:t>年海南省劳动年龄人口变动趋势</w:t>
      </w:r>
    </w:p>
    <w:p w:rsidR="00C5769B" w:rsidRPr="001D3E3F" w:rsidRDefault="00C5769B" w:rsidP="00467602">
      <w:pPr>
        <w:spacing w:line="600" w:lineRule="exact"/>
        <w:ind w:firstLineChars="200" w:firstLine="600"/>
        <w:rPr>
          <w:rFonts w:ascii="仿宋_GB2312"/>
          <w:color w:val="000000"/>
          <w:sz w:val="30"/>
          <w:szCs w:val="30"/>
        </w:rPr>
      </w:pPr>
      <w:r w:rsidRPr="001D3E3F">
        <w:rPr>
          <w:rFonts w:ascii="仿宋_GB2312" w:hAnsi="宋体"/>
          <w:b/>
          <w:color w:val="000000"/>
          <w:sz w:val="30"/>
          <w:szCs w:val="30"/>
        </w:rPr>
        <w:t>——</w:t>
      </w:r>
      <w:r w:rsidRPr="001D3E3F">
        <w:rPr>
          <w:rFonts w:ascii="仿宋_GB2312" w:hint="eastAsia"/>
          <w:b/>
          <w:color w:val="000000"/>
          <w:sz w:val="30"/>
          <w:szCs w:val="30"/>
        </w:rPr>
        <w:t>老龄化不断加深。</w:t>
      </w:r>
      <w:r w:rsidRPr="001D3E3F">
        <w:rPr>
          <w:rFonts w:ascii="仿宋_GB2312"/>
          <w:color w:val="000000"/>
          <w:sz w:val="30"/>
          <w:szCs w:val="30"/>
        </w:rPr>
        <w:t>2015</w:t>
      </w:r>
      <w:r w:rsidRPr="001D3E3F">
        <w:rPr>
          <w:rFonts w:ascii="仿宋_GB2312" w:hint="eastAsia"/>
          <w:color w:val="000000"/>
          <w:sz w:val="30"/>
          <w:szCs w:val="30"/>
        </w:rPr>
        <w:t>年，</w:t>
      </w:r>
      <w:r w:rsidRPr="001D3E3F">
        <w:rPr>
          <w:rFonts w:ascii="仿宋_GB2312"/>
          <w:color w:val="000000"/>
          <w:sz w:val="30"/>
          <w:szCs w:val="30"/>
        </w:rPr>
        <w:t>65</w:t>
      </w:r>
      <w:r w:rsidRPr="001D3E3F">
        <w:rPr>
          <w:rFonts w:ascii="仿宋_GB2312" w:hint="eastAsia"/>
          <w:color w:val="000000"/>
          <w:sz w:val="30"/>
          <w:szCs w:val="30"/>
        </w:rPr>
        <w:t>岁及以上老年人为</w:t>
      </w:r>
      <w:r w:rsidRPr="001D3E3F">
        <w:rPr>
          <w:rFonts w:ascii="仿宋_GB2312"/>
          <w:color w:val="000000"/>
          <w:sz w:val="30"/>
          <w:szCs w:val="30"/>
        </w:rPr>
        <w:t>74</w:t>
      </w:r>
      <w:r w:rsidRPr="001D3E3F">
        <w:rPr>
          <w:rFonts w:ascii="仿宋_GB2312" w:hint="eastAsia"/>
          <w:color w:val="000000"/>
          <w:sz w:val="30"/>
          <w:szCs w:val="30"/>
        </w:rPr>
        <w:t>万人，</w:t>
      </w:r>
      <w:r w:rsidRPr="001D3E3F">
        <w:rPr>
          <w:rFonts w:ascii="仿宋_GB2312"/>
          <w:color w:val="000000"/>
          <w:sz w:val="30"/>
          <w:szCs w:val="30"/>
        </w:rPr>
        <w:t>80</w:t>
      </w:r>
      <w:r w:rsidRPr="001D3E3F">
        <w:rPr>
          <w:rFonts w:ascii="仿宋_GB2312" w:hint="eastAsia"/>
          <w:color w:val="000000"/>
          <w:sz w:val="30"/>
          <w:szCs w:val="30"/>
        </w:rPr>
        <w:t>岁及以上高龄老人为</w:t>
      </w:r>
      <w:r w:rsidRPr="001D3E3F">
        <w:rPr>
          <w:rFonts w:ascii="仿宋_GB2312"/>
          <w:color w:val="000000"/>
          <w:sz w:val="30"/>
          <w:szCs w:val="30"/>
        </w:rPr>
        <w:t>16</w:t>
      </w:r>
      <w:r w:rsidRPr="001D3E3F">
        <w:rPr>
          <w:rFonts w:ascii="仿宋_GB2312" w:hint="eastAsia"/>
          <w:color w:val="000000"/>
          <w:sz w:val="30"/>
          <w:szCs w:val="30"/>
        </w:rPr>
        <w:t>万人。预计</w:t>
      </w:r>
      <w:r w:rsidRPr="001D3E3F">
        <w:rPr>
          <w:rFonts w:ascii="仿宋_GB2312"/>
          <w:color w:val="000000"/>
          <w:sz w:val="30"/>
          <w:szCs w:val="30"/>
        </w:rPr>
        <w:t>2020</w:t>
      </w:r>
      <w:r w:rsidRPr="001D3E3F">
        <w:rPr>
          <w:rFonts w:ascii="仿宋_GB2312" w:hint="eastAsia"/>
          <w:color w:val="000000"/>
          <w:sz w:val="30"/>
          <w:szCs w:val="30"/>
        </w:rPr>
        <w:t>年</w:t>
      </w:r>
      <w:r w:rsidRPr="001D3E3F">
        <w:rPr>
          <w:rFonts w:ascii="仿宋_GB2312"/>
          <w:color w:val="000000"/>
          <w:sz w:val="30"/>
          <w:szCs w:val="30"/>
        </w:rPr>
        <w:t>65</w:t>
      </w:r>
      <w:r w:rsidRPr="001D3E3F">
        <w:rPr>
          <w:rFonts w:ascii="仿宋_GB2312" w:hint="eastAsia"/>
          <w:color w:val="000000"/>
          <w:sz w:val="30"/>
          <w:szCs w:val="30"/>
        </w:rPr>
        <w:t>岁及以上老年人为</w:t>
      </w:r>
      <w:r w:rsidRPr="001D3E3F">
        <w:rPr>
          <w:rFonts w:ascii="仿宋_GB2312"/>
          <w:color w:val="000000"/>
          <w:sz w:val="30"/>
          <w:szCs w:val="30"/>
        </w:rPr>
        <w:t>99</w:t>
      </w:r>
      <w:r w:rsidRPr="001D3E3F">
        <w:rPr>
          <w:rFonts w:ascii="仿宋_GB2312" w:hint="eastAsia"/>
          <w:color w:val="000000"/>
          <w:sz w:val="30"/>
          <w:szCs w:val="30"/>
        </w:rPr>
        <w:t>万，</w:t>
      </w:r>
      <w:r w:rsidRPr="001D3E3F">
        <w:rPr>
          <w:rFonts w:ascii="仿宋_GB2312"/>
          <w:color w:val="000000"/>
          <w:sz w:val="30"/>
          <w:szCs w:val="30"/>
        </w:rPr>
        <w:t>2030</w:t>
      </w:r>
      <w:r w:rsidRPr="001D3E3F">
        <w:rPr>
          <w:rFonts w:ascii="仿宋_GB2312" w:hint="eastAsia"/>
          <w:color w:val="000000"/>
          <w:sz w:val="30"/>
          <w:szCs w:val="30"/>
        </w:rPr>
        <w:t>年为</w:t>
      </w:r>
      <w:r w:rsidRPr="001D3E3F">
        <w:rPr>
          <w:rFonts w:ascii="仿宋_GB2312"/>
          <w:color w:val="000000"/>
          <w:sz w:val="30"/>
          <w:szCs w:val="30"/>
        </w:rPr>
        <w:t>161</w:t>
      </w:r>
      <w:r w:rsidRPr="001D3E3F">
        <w:rPr>
          <w:rFonts w:ascii="仿宋_GB2312" w:hint="eastAsia"/>
          <w:color w:val="000000"/>
          <w:sz w:val="30"/>
          <w:szCs w:val="30"/>
        </w:rPr>
        <w:t>万人。</w:t>
      </w:r>
    </w:p>
    <w:p w:rsidR="00C5769B" w:rsidRPr="001D3E3F" w:rsidRDefault="00C5769B" w:rsidP="00467602">
      <w:pPr>
        <w:spacing w:line="600" w:lineRule="exact"/>
        <w:ind w:firstLineChars="200" w:firstLine="600"/>
        <w:rPr>
          <w:rFonts w:ascii="仿宋_GB2312"/>
          <w:color w:val="000000"/>
          <w:sz w:val="30"/>
          <w:szCs w:val="30"/>
        </w:rPr>
      </w:pPr>
      <w:r w:rsidRPr="001D3E3F">
        <w:rPr>
          <w:rFonts w:ascii="仿宋_GB2312" w:hAnsi="宋体"/>
          <w:b/>
          <w:color w:val="000000"/>
          <w:sz w:val="30"/>
          <w:szCs w:val="30"/>
        </w:rPr>
        <w:lastRenderedPageBreak/>
        <w:t>——</w:t>
      </w:r>
      <w:r w:rsidRPr="001D3E3F">
        <w:rPr>
          <w:rFonts w:ascii="仿宋_GB2312" w:hint="eastAsia"/>
          <w:b/>
          <w:color w:val="000000"/>
          <w:sz w:val="30"/>
          <w:szCs w:val="30"/>
        </w:rPr>
        <w:t>出生人口性别比继续降低。</w:t>
      </w:r>
      <w:r w:rsidRPr="001D3E3F">
        <w:rPr>
          <w:rFonts w:ascii="仿宋_GB2312" w:hint="eastAsia"/>
          <w:color w:val="000000"/>
          <w:sz w:val="30"/>
          <w:szCs w:val="30"/>
        </w:rPr>
        <w:t>伴随经济社会发展以及生育政策调整完善等，出生人口性别比将从目前的</w:t>
      </w:r>
      <w:r w:rsidRPr="001D3E3F">
        <w:rPr>
          <w:rFonts w:ascii="仿宋_GB2312"/>
          <w:color w:val="000000"/>
          <w:sz w:val="30"/>
          <w:szCs w:val="30"/>
        </w:rPr>
        <w:t>116.12</w:t>
      </w:r>
      <w:r w:rsidRPr="001D3E3F">
        <w:rPr>
          <w:rFonts w:ascii="仿宋_GB2312" w:hint="eastAsia"/>
          <w:color w:val="000000"/>
          <w:sz w:val="30"/>
          <w:szCs w:val="30"/>
        </w:rPr>
        <w:t>逐渐下降。家庭呈现多样化趋势，核心家庭和直系家庭是主要的家庭形式，单人家庭、单亲家庭以及丁克家庭的比例将逐步提高。</w:t>
      </w:r>
    </w:p>
    <w:p w:rsidR="00C5769B" w:rsidRPr="001D3E3F" w:rsidRDefault="00C5769B" w:rsidP="00467602">
      <w:pPr>
        <w:spacing w:line="600" w:lineRule="exact"/>
        <w:ind w:firstLineChars="200" w:firstLine="600"/>
        <w:rPr>
          <w:rFonts w:ascii="仿宋_GB2312"/>
          <w:color w:val="000000"/>
          <w:sz w:val="30"/>
          <w:szCs w:val="30"/>
        </w:rPr>
      </w:pPr>
      <w:r w:rsidRPr="001D3E3F">
        <w:rPr>
          <w:rFonts w:ascii="仿宋_GB2312" w:hAnsi="宋体"/>
          <w:b/>
          <w:color w:val="000000"/>
          <w:sz w:val="30"/>
          <w:szCs w:val="30"/>
        </w:rPr>
        <w:t>——</w:t>
      </w:r>
      <w:r w:rsidRPr="001D3E3F">
        <w:rPr>
          <w:rFonts w:ascii="仿宋_GB2312" w:hint="eastAsia"/>
          <w:b/>
          <w:color w:val="000000"/>
          <w:sz w:val="30"/>
          <w:szCs w:val="30"/>
        </w:rPr>
        <w:t>人口迁移流动活跃。</w:t>
      </w:r>
      <w:r w:rsidRPr="001D3E3F">
        <w:rPr>
          <w:rFonts w:ascii="仿宋_GB2312" w:hint="eastAsia"/>
          <w:color w:val="000000"/>
          <w:sz w:val="30"/>
          <w:szCs w:val="30"/>
        </w:rPr>
        <w:t>“十三五”期间我省流动人口呈现总规模增加、以省内流动为主、区域差异明显等特征，海口、三亚、儋州、文昌、琼海流入人口多，人口集聚进一步增强。候鸟人口和旅游人口不断增加，预计常住型候鸟人口、日平均过夜旅游人口</w:t>
      </w:r>
      <w:r w:rsidRPr="001D3E3F">
        <w:rPr>
          <w:rFonts w:ascii="仿宋_GB2312"/>
          <w:color w:val="000000"/>
          <w:sz w:val="30"/>
          <w:szCs w:val="30"/>
        </w:rPr>
        <w:t>2020</w:t>
      </w:r>
      <w:r w:rsidRPr="001D3E3F">
        <w:rPr>
          <w:rFonts w:ascii="仿宋_GB2312" w:hint="eastAsia"/>
          <w:color w:val="000000"/>
          <w:sz w:val="30"/>
          <w:szCs w:val="30"/>
        </w:rPr>
        <w:t>年分别为</w:t>
      </w:r>
      <w:r w:rsidRPr="001D3E3F">
        <w:rPr>
          <w:rFonts w:ascii="仿宋_GB2312"/>
          <w:color w:val="000000"/>
          <w:sz w:val="30"/>
          <w:szCs w:val="30"/>
        </w:rPr>
        <w:t>64</w:t>
      </w:r>
      <w:r w:rsidRPr="001D3E3F">
        <w:rPr>
          <w:rFonts w:ascii="仿宋_GB2312" w:hint="eastAsia"/>
          <w:color w:val="000000"/>
          <w:sz w:val="30"/>
          <w:szCs w:val="30"/>
        </w:rPr>
        <w:t>万、</w:t>
      </w:r>
      <w:r w:rsidRPr="001D3E3F">
        <w:rPr>
          <w:rFonts w:ascii="仿宋_GB2312"/>
          <w:color w:val="000000"/>
          <w:sz w:val="30"/>
          <w:szCs w:val="30"/>
        </w:rPr>
        <w:t>17</w:t>
      </w:r>
      <w:r w:rsidRPr="001D3E3F">
        <w:rPr>
          <w:rFonts w:ascii="仿宋_GB2312" w:hint="eastAsia"/>
          <w:color w:val="000000"/>
          <w:sz w:val="30"/>
          <w:szCs w:val="30"/>
        </w:rPr>
        <w:t>万，</w:t>
      </w:r>
      <w:r w:rsidRPr="001D3E3F">
        <w:rPr>
          <w:rFonts w:ascii="仿宋_GB2312"/>
          <w:color w:val="000000"/>
          <w:sz w:val="30"/>
          <w:szCs w:val="30"/>
        </w:rPr>
        <w:t>2030</w:t>
      </w:r>
      <w:r w:rsidRPr="001D3E3F">
        <w:rPr>
          <w:rFonts w:ascii="仿宋_GB2312" w:hint="eastAsia"/>
          <w:color w:val="000000"/>
          <w:sz w:val="30"/>
          <w:szCs w:val="30"/>
        </w:rPr>
        <w:t>年分别为</w:t>
      </w:r>
      <w:r w:rsidRPr="001D3E3F">
        <w:rPr>
          <w:rFonts w:ascii="仿宋_GB2312"/>
          <w:color w:val="000000"/>
          <w:sz w:val="30"/>
          <w:szCs w:val="30"/>
        </w:rPr>
        <w:t>93</w:t>
      </w:r>
      <w:r w:rsidRPr="001D3E3F">
        <w:rPr>
          <w:rFonts w:ascii="仿宋_GB2312" w:hint="eastAsia"/>
          <w:color w:val="000000"/>
          <w:sz w:val="30"/>
          <w:szCs w:val="30"/>
        </w:rPr>
        <w:t>万、</w:t>
      </w:r>
      <w:r w:rsidRPr="001D3E3F">
        <w:rPr>
          <w:rFonts w:ascii="仿宋_GB2312"/>
          <w:color w:val="000000"/>
          <w:sz w:val="30"/>
          <w:szCs w:val="30"/>
        </w:rPr>
        <w:t>26</w:t>
      </w:r>
      <w:r w:rsidRPr="001D3E3F">
        <w:rPr>
          <w:rFonts w:ascii="仿宋_GB2312" w:hint="eastAsia"/>
          <w:color w:val="000000"/>
          <w:sz w:val="30"/>
          <w:szCs w:val="30"/>
        </w:rPr>
        <w:t>万。</w:t>
      </w:r>
    </w:p>
    <w:p w:rsidR="00C5769B" w:rsidRPr="00B60D13" w:rsidRDefault="00C5769B" w:rsidP="00467602">
      <w:pPr>
        <w:spacing w:beforeLines="80" w:afterLines="80" w:line="600" w:lineRule="exact"/>
        <w:jc w:val="center"/>
        <w:rPr>
          <w:rFonts w:ascii="楷体" w:eastAsia="楷体" w:hAnsi="楷体"/>
          <w:color w:val="000000"/>
          <w:sz w:val="30"/>
          <w:szCs w:val="30"/>
        </w:rPr>
      </w:pPr>
      <w:r w:rsidRPr="00B60D13">
        <w:rPr>
          <w:rFonts w:ascii="楷体" w:eastAsia="楷体" w:hAnsi="楷体" w:hint="eastAsia"/>
          <w:color w:val="000000"/>
          <w:sz w:val="30"/>
          <w:szCs w:val="30"/>
        </w:rPr>
        <w:t>第三节问题和挑战</w:t>
      </w:r>
    </w:p>
    <w:p w:rsidR="00C5769B" w:rsidRPr="001D3E3F" w:rsidRDefault="00C5769B" w:rsidP="00963195">
      <w:pPr>
        <w:spacing w:line="600" w:lineRule="exact"/>
        <w:ind w:firstLineChars="200" w:firstLine="600"/>
        <w:rPr>
          <w:rFonts w:ascii="仿宋_GB2312"/>
          <w:color w:val="000000"/>
          <w:sz w:val="30"/>
          <w:szCs w:val="30"/>
        </w:rPr>
      </w:pPr>
      <w:r w:rsidRPr="001D3E3F">
        <w:rPr>
          <w:rFonts w:ascii="仿宋_GB2312" w:hint="eastAsia"/>
          <w:color w:val="000000"/>
          <w:sz w:val="30"/>
          <w:szCs w:val="30"/>
        </w:rPr>
        <w:t>长期看，促进我省人口与经济社会、资源环境协调可持续发展，仍面临一系列挑战。</w:t>
      </w:r>
    </w:p>
    <w:p w:rsidR="00C5769B" w:rsidRPr="001D3E3F" w:rsidRDefault="00C5769B" w:rsidP="00467602">
      <w:pPr>
        <w:spacing w:line="600" w:lineRule="exact"/>
        <w:ind w:firstLineChars="200" w:firstLine="600"/>
        <w:rPr>
          <w:rFonts w:ascii="仿宋_GB2312"/>
          <w:color w:val="000000"/>
          <w:sz w:val="30"/>
          <w:szCs w:val="30"/>
        </w:rPr>
      </w:pPr>
      <w:r w:rsidRPr="001D3E3F">
        <w:rPr>
          <w:rFonts w:ascii="仿宋_GB2312" w:hAnsi="宋体"/>
          <w:b/>
          <w:color w:val="000000"/>
          <w:sz w:val="30"/>
          <w:szCs w:val="30"/>
        </w:rPr>
        <w:t>——</w:t>
      </w:r>
      <w:r w:rsidRPr="001D3E3F">
        <w:rPr>
          <w:rFonts w:ascii="仿宋_GB2312" w:hint="eastAsia"/>
          <w:b/>
          <w:color w:val="000000"/>
          <w:sz w:val="30"/>
          <w:szCs w:val="30"/>
        </w:rPr>
        <w:t>人口总量不断增长带来资源环境压力。</w:t>
      </w:r>
      <w:r w:rsidRPr="001D3E3F">
        <w:rPr>
          <w:rFonts w:ascii="仿宋_GB2312" w:hint="eastAsia"/>
          <w:color w:val="000000"/>
          <w:sz w:val="30"/>
          <w:szCs w:val="30"/>
        </w:rPr>
        <w:t>我省虽然是全国人口较少的省份之一，但平均人口密度较大，每平方公里</w:t>
      </w:r>
      <w:r w:rsidRPr="001D3E3F">
        <w:rPr>
          <w:rFonts w:ascii="仿宋_GB2312"/>
          <w:color w:val="000000"/>
          <w:sz w:val="30"/>
          <w:szCs w:val="30"/>
        </w:rPr>
        <w:t>250</w:t>
      </w:r>
      <w:r w:rsidRPr="001D3E3F">
        <w:rPr>
          <w:rFonts w:ascii="仿宋_GB2312" w:hint="eastAsia"/>
          <w:color w:val="000000"/>
          <w:sz w:val="30"/>
          <w:szCs w:val="30"/>
        </w:rPr>
        <w:t>人以上。随着人口自然增长和迁移流动活跃，人们对粮食、能源、生产生活用水需求还会上升，对空气质量、食品安全、居住环境的要求还将不断提高，会加大我省区域性资源环境压力，尤其在人口高度聚集区，水资源的硬约束更加凸显。在未来相当长时期内，人口对经济社会发展的压力不会根本改变，人口与资源环境的紧张关系不会根本改变，必须高度重视我省规模适度、素质较高、结构优化、分布合理的人口均衡发展问题。</w:t>
      </w:r>
    </w:p>
    <w:p w:rsidR="00C5769B" w:rsidRPr="001D3E3F" w:rsidRDefault="00C5769B" w:rsidP="00467602">
      <w:pPr>
        <w:spacing w:line="600" w:lineRule="exact"/>
        <w:ind w:firstLineChars="200" w:firstLine="600"/>
        <w:rPr>
          <w:rFonts w:ascii="仿宋_GB2312"/>
          <w:color w:val="000000"/>
          <w:sz w:val="30"/>
          <w:szCs w:val="30"/>
        </w:rPr>
      </w:pPr>
      <w:r w:rsidRPr="001D3E3F">
        <w:rPr>
          <w:rFonts w:ascii="仿宋_GB2312" w:hAnsi="宋体"/>
          <w:b/>
          <w:color w:val="000000"/>
          <w:sz w:val="30"/>
          <w:szCs w:val="30"/>
        </w:rPr>
        <w:t>——</w:t>
      </w:r>
      <w:r w:rsidRPr="001D3E3F">
        <w:rPr>
          <w:rFonts w:ascii="仿宋_GB2312" w:hint="eastAsia"/>
          <w:b/>
          <w:color w:val="000000"/>
          <w:sz w:val="30"/>
          <w:szCs w:val="30"/>
        </w:rPr>
        <w:t>人口素质对经济社会发展的制约。</w:t>
      </w:r>
      <w:r w:rsidRPr="001D3E3F">
        <w:rPr>
          <w:rFonts w:ascii="仿宋_GB2312" w:hint="eastAsia"/>
          <w:color w:val="000000"/>
          <w:sz w:val="30"/>
          <w:szCs w:val="30"/>
        </w:rPr>
        <w:t>我省人均受教育年限</w:t>
      </w:r>
      <w:r w:rsidRPr="001D3E3F">
        <w:rPr>
          <w:rFonts w:ascii="仿宋_GB2312" w:hint="eastAsia"/>
          <w:color w:val="000000"/>
          <w:sz w:val="30"/>
          <w:szCs w:val="30"/>
        </w:rPr>
        <w:lastRenderedPageBreak/>
        <w:t>与全国经济发达省市相比差距较大，特别是与最大经济特区的战略地位和国际旅游岛建设的战略目标不相称，如北京、上海等发达城市</w:t>
      </w:r>
      <w:r w:rsidRPr="001D3E3F">
        <w:rPr>
          <w:rFonts w:ascii="仿宋_GB2312"/>
          <w:color w:val="000000"/>
          <w:sz w:val="30"/>
          <w:szCs w:val="30"/>
        </w:rPr>
        <w:t>6</w:t>
      </w:r>
      <w:r w:rsidRPr="001D3E3F">
        <w:rPr>
          <w:rFonts w:ascii="仿宋_GB2312" w:hint="eastAsia"/>
          <w:color w:val="000000"/>
          <w:sz w:val="30"/>
          <w:szCs w:val="30"/>
        </w:rPr>
        <w:t>岁及以上人口的平均受教育年限分别为</w:t>
      </w:r>
      <w:r w:rsidRPr="001D3E3F">
        <w:rPr>
          <w:rFonts w:ascii="仿宋_GB2312"/>
          <w:color w:val="000000"/>
          <w:sz w:val="30"/>
          <w:szCs w:val="30"/>
        </w:rPr>
        <w:t>12.08</w:t>
      </w:r>
      <w:r w:rsidRPr="001D3E3F">
        <w:rPr>
          <w:rFonts w:ascii="仿宋_GB2312" w:hint="eastAsia"/>
          <w:color w:val="000000"/>
          <w:sz w:val="30"/>
          <w:szCs w:val="30"/>
        </w:rPr>
        <w:t>年、</w:t>
      </w:r>
      <w:r w:rsidRPr="001D3E3F">
        <w:rPr>
          <w:rFonts w:ascii="仿宋_GB2312"/>
          <w:color w:val="000000"/>
          <w:sz w:val="30"/>
          <w:szCs w:val="30"/>
        </w:rPr>
        <w:t>10.95</w:t>
      </w:r>
      <w:r w:rsidRPr="001D3E3F">
        <w:rPr>
          <w:rFonts w:ascii="仿宋_GB2312" w:hint="eastAsia"/>
          <w:color w:val="000000"/>
          <w:sz w:val="30"/>
          <w:szCs w:val="30"/>
        </w:rPr>
        <w:t>年，而我省仅为</w:t>
      </w:r>
      <w:r w:rsidRPr="001D3E3F">
        <w:rPr>
          <w:rFonts w:ascii="仿宋_GB2312"/>
          <w:color w:val="000000"/>
          <w:sz w:val="30"/>
          <w:szCs w:val="30"/>
        </w:rPr>
        <w:t>9.2</w:t>
      </w:r>
      <w:r w:rsidRPr="001D3E3F">
        <w:rPr>
          <w:rFonts w:ascii="仿宋_GB2312" w:hint="eastAsia"/>
          <w:color w:val="000000"/>
          <w:sz w:val="30"/>
          <w:szCs w:val="30"/>
        </w:rPr>
        <w:t>年。</w:t>
      </w:r>
    </w:p>
    <w:p w:rsidR="00C5769B" w:rsidRPr="001D3E3F" w:rsidRDefault="00C5769B" w:rsidP="00467602">
      <w:pPr>
        <w:spacing w:line="600" w:lineRule="exact"/>
        <w:ind w:firstLineChars="200" w:firstLine="600"/>
        <w:rPr>
          <w:rFonts w:ascii="仿宋_GB2312"/>
          <w:color w:val="000000"/>
          <w:sz w:val="30"/>
          <w:szCs w:val="30"/>
        </w:rPr>
      </w:pPr>
      <w:r w:rsidRPr="001D3E3F">
        <w:rPr>
          <w:rFonts w:ascii="仿宋_GB2312" w:hAnsi="宋体"/>
          <w:b/>
          <w:color w:val="000000"/>
          <w:sz w:val="30"/>
          <w:szCs w:val="30"/>
        </w:rPr>
        <w:t>——</w:t>
      </w:r>
      <w:r w:rsidRPr="001D3E3F">
        <w:rPr>
          <w:rFonts w:ascii="仿宋_GB2312" w:hint="eastAsia"/>
          <w:b/>
          <w:color w:val="000000"/>
          <w:sz w:val="30"/>
          <w:szCs w:val="30"/>
        </w:rPr>
        <w:t>老龄化加速的不利影响逐步显现。</w:t>
      </w:r>
      <w:r w:rsidRPr="001D3E3F">
        <w:rPr>
          <w:rFonts w:ascii="仿宋_GB2312" w:hint="eastAsia"/>
          <w:color w:val="000000"/>
          <w:sz w:val="30"/>
          <w:szCs w:val="30"/>
        </w:rPr>
        <w:t>人口老龄化程度不断加深，异地养老人群规模迅速扩大，会明显增大社会保障和公共服务压力，持续影响社会活力、创新动力和经济潜在增长率。如不能有效应对，将对我省实现经济持续健康发展形成挑战。</w:t>
      </w:r>
    </w:p>
    <w:p w:rsidR="00C5769B" w:rsidRPr="001D3E3F" w:rsidRDefault="00C5769B" w:rsidP="00467602">
      <w:pPr>
        <w:spacing w:line="600" w:lineRule="exact"/>
        <w:ind w:firstLineChars="200" w:firstLine="600"/>
        <w:rPr>
          <w:rFonts w:ascii="仿宋_GB2312"/>
          <w:color w:val="000000"/>
          <w:sz w:val="30"/>
          <w:szCs w:val="30"/>
        </w:rPr>
      </w:pPr>
      <w:r w:rsidRPr="001D3E3F">
        <w:rPr>
          <w:rFonts w:ascii="仿宋_GB2312" w:hAnsi="宋体"/>
          <w:b/>
          <w:color w:val="000000"/>
          <w:sz w:val="30"/>
          <w:szCs w:val="30"/>
        </w:rPr>
        <w:t>——</w:t>
      </w:r>
      <w:r w:rsidRPr="001D3E3F">
        <w:rPr>
          <w:rFonts w:ascii="仿宋_GB2312" w:hint="eastAsia"/>
          <w:b/>
          <w:color w:val="000000"/>
          <w:sz w:val="30"/>
          <w:szCs w:val="30"/>
        </w:rPr>
        <w:t>实施全面两孩政策配套措施亟待加强。</w:t>
      </w:r>
      <w:r w:rsidRPr="001D3E3F">
        <w:rPr>
          <w:rFonts w:ascii="仿宋_GB2312" w:hint="eastAsia"/>
          <w:color w:val="000000"/>
          <w:sz w:val="30"/>
          <w:szCs w:val="30"/>
        </w:rPr>
        <w:t>群众的生殖健康、</w:t>
      </w:r>
      <w:r w:rsidRPr="001D3E3F">
        <w:rPr>
          <w:rFonts w:ascii="仿宋_GB2312" w:hint="eastAsia"/>
          <w:color w:val="000000"/>
          <w:spacing w:val="-3"/>
          <w:sz w:val="30"/>
          <w:szCs w:val="30"/>
        </w:rPr>
        <w:t>优生优育需求与服务保障供给不足之间的矛盾更加突出，需要加快计划生育服务管理改革，提升公共服务能力。妇幼健康计划生育保障能力需要加强，托育</w:t>
      </w:r>
      <w:r w:rsidRPr="001D3E3F">
        <w:rPr>
          <w:rFonts w:ascii="仿宋_GB2312"/>
          <w:color w:val="000000"/>
          <w:spacing w:val="-3"/>
          <w:sz w:val="30"/>
          <w:szCs w:val="30"/>
        </w:rPr>
        <w:t>/</w:t>
      </w:r>
      <w:r w:rsidRPr="001D3E3F">
        <w:rPr>
          <w:rFonts w:ascii="仿宋_GB2312" w:hint="eastAsia"/>
          <w:color w:val="000000"/>
          <w:spacing w:val="-3"/>
          <w:sz w:val="30"/>
          <w:szCs w:val="30"/>
        </w:rPr>
        <w:t>照料服务短缺，促进女性就业等政策亟待完善。</w:t>
      </w:r>
    </w:p>
    <w:p w:rsidR="00C5769B" w:rsidRPr="001D3E3F" w:rsidRDefault="00C5769B" w:rsidP="00467602">
      <w:pPr>
        <w:spacing w:line="600" w:lineRule="exact"/>
        <w:ind w:firstLineChars="200" w:firstLine="600"/>
        <w:rPr>
          <w:rFonts w:ascii="仿宋_GB2312"/>
          <w:color w:val="000000"/>
          <w:sz w:val="30"/>
          <w:szCs w:val="30"/>
        </w:rPr>
      </w:pPr>
      <w:r w:rsidRPr="001D3E3F">
        <w:rPr>
          <w:rFonts w:ascii="仿宋_GB2312" w:hAnsi="宋体"/>
          <w:b/>
          <w:color w:val="000000"/>
          <w:sz w:val="30"/>
          <w:szCs w:val="30"/>
        </w:rPr>
        <w:t>——</w:t>
      </w:r>
      <w:r w:rsidRPr="001D3E3F">
        <w:rPr>
          <w:rFonts w:ascii="仿宋_GB2312" w:hint="eastAsia"/>
          <w:b/>
          <w:color w:val="000000"/>
          <w:sz w:val="30"/>
          <w:szCs w:val="30"/>
        </w:rPr>
        <w:t>促进人口长期均衡发展仍面临体制机制障碍。</w:t>
      </w:r>
      <w:r w:rsidRPr="001D3E3F">
        <w:rPr>
          <w:rFonts w:ascii="仿宋_GB2312" w:hint="eastAsia"/>
          <w:color w:val="000000"/>
          <w:sz w:val="30"/>
          <w:szCs w:val="30"/>
        </w:rPr>
        <w:t>我省总和生育率接近更替水平，推动人口和计划生育工作由控制人口数量为主向调控总量、提升素质和优化结构并举转变，由管理为主向更加注重服务家庭转变，由主要依靠政府力量向政府、社会和公民多元共治转变，仍需要进行一系列制度创新。</w:t>
      </w:r>
    </w:p>
    <w:p w:rsidR="00C5769B" w:rsidRPr="001D3E3F" w:rsidRDefault="00C5769B" w:rsidP="00467602">
      <w:pPr>
        <w:spacing w:beforeLines="80" w:afterLines="80" w:line="600" w:lineRule="exact"/>
        <w:jc w:val="center"/>
        <w:rPr>
          <w:rFonts w:ascii="黑体" w:eastAsia="黑体" w:hAnsi="黑体"/>
          <w:color w:val="000000"/>
          <w:sz w:val="30"/>
          <w:szCs w:val="30"/>
        </w:rPr>
      </w:pPr>
      <w:r w:rsidRPr="001D3E3F">
        <w:rPr>
          <w:rFonts w:ascii="黑体" w:eastAsia="黑体" w:hAnsi="黑体" w:hint="eastAsia"/>
          <w:color w:val="000000"/>
          <w:sz w:val="30"/>
          <w:szCs w:val="30"/>
        </w:rPr>
        <w:t>第二章总体思路</w:t>
      </w:r>
    </w:p>
    <w:p w:rsidR="00C5769B" w:rsidRPr="001D3E3F" w:rsidRDefault="00C5769B" w:rsidP="00963195">
      <w:pPr>
        <w:spacing w:line="600" w:lineRule="exact"/>
        <w:ind w:firstLineChars="200" w:firstLine="600"/>
        <w:rPr>
          <w:rFonts w:ascii="仿宋_GB2312"/>
          <w:color w:val="000000"/>
          <w:sz w:val="30"/>
          <w:szCs w:val="30"/>
        </w:rPr>
      </w:pPr>
      <w:r w:rsidRPr="001D3E3F">
        <w:rPr>
          <w:rFonts w:ascii="仿宋_GB2312" w:hint="eastAsia"/>
          <w:color w:val="000000"/>
          <w:sz w:val="30"/>
          <w:szCs w:val="30"/>
        </w:rPr>
        <w:t>深入贯彻习近平新时代中国特色社会主义思想和基本方略，紧紧围绕统筹推进“五位一体”总体布局和协调推进“四个全面”战略布局，深入贯彻五大发展理念，坚持计划生育基本国策，完善</w:t>
      </w:r>
      <w:r w:rsidRPr="001D3E3F">
        <w:rPr>
          <w:rFonts w:ascii="仿宋_GB2312" w:hint="eastAsia"/>
          <w:color w:val="000000"/>
          <w:sz w:val="30"/>
          <w:szCs w:val="30"/>
        </w:rPr>
        <w:lastRenderedPageBreak/>
        <w:t>家庭发展、积极</w:t>
      </w:r>
      <w:r w:rsidR="00B4665E">
        <w:rPr>
          <w:rFonts w:ascii="仿宋_GB2312" w:hint="eastAsia"/>
          <w:color w:val="000000"/>
          <w:sz w:val="30"/>
          <w:szCs w:val="30"/>
        </w:rPr>
        <w:t>应对</w:t>
      </w:r>
      <w:r w:rsidRPr="001D3E3F">
        <w:rPr>
          <w:rFonts w:ascii="仿宋_GB2312" w:hint="eastAsia"/>
          <w:color w:val="000000"/>
          <w:sz w:val="30"/>
          <w:szCs w:val="30"/>
        </w:rPr>
        <w:t>健康老龄化、人口迁移和社会保障等政策。以突出服务职能为抓手，推进人口与计划生育治理体系和治理能力现代化。充分利用国内外人才智力资源，提高人口素质，推进人力资本强省，努力实现规模适度、素质较高、结构优化、分布合理的人口均衡发展格局，为我省全面建成小康社会、加快推进海南自由贸易试验区和中国特色自由贸易港建设、实现现代化提供坚实基础和持久动力。</w:t>
      </w:r>
    </w:p>
    <w:p w:rsidR="00C5769B" w:rsidRPr="00B60D13" w:rsidRDefault="00C5769B" w:rsidP="00467602">
      <w:pPr>
        <w:spacing w:beforeLines="80" w:afterLines="80" w:line="600" w:lineRule="exact"/>
        <w:jc w:val="center"/>
        <w:rPr>
          <w:rFonts w:ascii="楷体" w:eastAsia="楷体" w:hAnsi="楷体"/>
          <w:color w:val="000000"/>
          <w:sz w:val="30"/>
          <w:szCs w:val="30"/>
        </w:rPr>
      </w:pPr>
      <w:r w:rsidRPr="00B60D13">
        <w:rPr>
          <w:rFonts w:ascii="楷体" w:eastAsia="楷体" w:hAnsi="楷体" w:hint="eastAsia"/>
          <w:color w:val="000000"/>
          <w:sz w:val="30"/>
          <w:szCs w:val="30"/>
        </w:rPr>
        <w:t>第一节指导原则</w:t>
      </w:r>
    </w:p>
    <w:p w:rsidR="00C5769B" w:rsidRPr="001D3E3F" w:rsidRDefault="00C5769B" w:rsidP="00963195">
      <w:pPr>
        <w:spacing w:line="600" w:lineRule="exact"/>
        <w:ind w:firstLineChars="200" w:firstLine="600"/>
        <w:rPr>
          <w:rFonts w:ascii="仿宋_GB2312"/>
          <w:color w:val="000000"/>
          <w:sz w:val="30"/>
          <w:szCs w:val="30"/>
        </w:rPr>
      </w:pPr>
      <w:r w:rsidRPr="001D3E3F">
        <w:rPr>
          <w:rFonts w:ascii="仿宋_GB2312" w:hint="eastAsia"/>
          <w:color w:val="000000"/>
          <w:sz w:val="30"/>
          <w:szCs w:val="30"/>
        </w:rPr>
        <w:t>党的十八届五中全会明确提出促进人口均衡发展的目标，确立了未来人口发展的方向。党的十九大报告明确提出要在继续推动发展的基础上，着力解决好发展不平衡不充分问题，大力提升发展质量和效益，更好满足人民在经济、政治、文化、社会、生态等方面日益增长的需要，更好推动人的全面发展、社会全面进步。完成好促进人口均衡发展这项历史重任，比之前严格控制人口过快增长、稳定低生育水平要求更高、难度更大，需要凝聚更多的智慧，付出更加长期、艰苦的努力。促进人口发展，要加强统筹谋划，要坚持以下基本原则：</w:t>
      </w:r>
    </w:p>
    <w:p w:rsidR="00C5769B" w:rsidRPr="001D3E3F" w:rsidRDefault="00C5769B" w:rsidP="00467602">
      <w:pPr>
        <w:spacing w:line="600" w:lineRule="exact"/>
        <w:ind w:firstLineChars="200" w:firstLine="600"/>
        <w:rPr>
          <w:rFonts w:ascii="仿宋_GB2312"/>
          <w:color w:val="000000"/>
          <w:sz w:val="30"/>
          <w:szCs w:val="30"/>
        </w:rPr>
      </w:pPr>
      <w:r w:rsidRPr="001D3E3F">
        <w:rPr>
          <w:rFonts w:ascii="仿宋_GB2312" w:hAnsi="宋体"/>
          <w:b/>
          <w:color w:val="000000"/>
          <w:sz w:val="30"/>
          <w:szCs w:val="30"/>
        </w:rPr>
        <w:t>——</w:t>
      </w:r>
      <w:r w:rsidRPr="001D3E3F">
        <w:rPr>
          <w:rFonts w:ascii="仿宋_GB2312" w:hint="eastAsia"/>
          <w:b/>
          <w:color w:val="000000"/>
          <w:sz w:val="30"/>
          <w:szCs w:val="30"/>
        </w:rPr>
        <w:t>坚持综合决策。</w:t>
      </w:r>
      <w:r w:rsidRPr="001D3E3F">
        <w:rPr>
          <w:rFonts w:ascii="仿宋_GB2312" w:hint="eastAsia"/>
          <w:color w:val="000000"/>
          <w:sz w:val="30"/>
          <w:szCs w:val="30"/>
        </w:rPr>
        <w:t>切实将人口融入经济社会政策，在各项经济社会发展战略规划与计划、经济结构战略性调整、投资项目和生产力布局、城乡区域关系协调、可持续发展等重大决策中，充分考虑人口因素，不断健全适合我省特点的人口发展综合决策机制。</w:t>
      </w:r>
    </w:p>
    <w:p w:rsidR="00C5769B" w:rsidRPr="001D3E3F" w:rsidRDefault="00C5769B" w:rsidP="00467602">
      <w:pPr>
        <w:spacing w:line="600" w:lineRule="exact"/>
        <w:ind w:firstLineChars="200" w:firstLine="600"/>
        <w:rPr>
          <w:rFonts w:ascii="仿宋_GB2312"/>
          <w:color w:val="000000"/>
          <w:sz w:val="30"/>
          <w:szCs w:val="30"/>
        </w:rPr>
      </w:pPr>
      <w:r w:rsidRPr="001D3E3F">
        <w:rPr>
          <w:rFonts w:ascii="仿宋_GB2312" w:hAnsi="宋体"/>
          <w:b/>
          <w:color w:val="000000"/>
          <w:sz w:val="30"/>
          <w:szCs w:val="30"/>
        </w:rPr>
        <w:lastRenderedPageBreak/>
        <w:t>——</w:t>
      </w:r>
      <w:r w:rsidRPr="001D3E3F">
        <w:rPr>
          <w:rFonts w:ascii="仿宋_GB2312" w:hint="eastAsia"/>
          <w:b/>
          <w:color w:val="000000"/>
          <w:sz w:val="30"/>
          <w:szCs w:val="30"/>
        </w:rPr>
        <w:t>落实以人为本。</w:t>
      </w:r>
      <w:r w:rsidRPr="001D3E3F">
        <w:rPr>
          <w:rFonts w:ascii="仿宋_GB2312" w:hint="eastAsia"/>
          <w:color w:val="000000"/>
          <w:sz w:val="30"/>
          <w:szCs w:val="30"/>
        </w:rPr>
        <w:t>坚持以人民为中心的发展思想，优先投资于人的全面发展，建立健全面向全人群、覆盖全生命周期的人口政策体系，促进共同参与、共享发展，增强人民群众获得感和幸福感。</w:t>
      </w:r>
    </w:p>
    <w:p w:rsidR="00C5769B" w:rsidRPr="001D3E3F" w:rsidRDefault="00C5769B" w:rsidP="00467602">
      <w:pPr>
        <w:spacing w:line="600" w:lineRule="exact"/>
        <w:ind w:firstLineChars="200" w:firstLine="600"/>
        <w:rPr>
          <w:rFonts w:ascii="仿宋_GB2312"/>
          <w:color w:val="000000"/>
          <w:sz w:val="30"/>
          <w:szCs w:val="30"/>
        </w:rPr>
      </w:pPr>
      <w:r w:rsidRPr="001D3E3F">
        <w:rPr>
          <w:rFonts w:ascii="仿宋_GB2312" w:hAnsi="宋体"/>
          <w:b/>
          <w:color w:val="000000"/>
          <w:sz w:val="30"/>
          <w:szCs w:val="30"/>
        </w:rPr>
        <w:t>——</w:t>
      </w:r>
      <w:r w:rsidRPr="001D3E3F">
        <w:rPr>
          <w:rFonts w:ascii="仿宋_GB2312" w:hint="eastAsia"/>
          <w:b/>
          <w:color w:val="000000"/>
          <w:sz w:val="30"/>
          <w:szCs w:val="30"/>
        </w:rPr>
        <w:t>强化正向调节。</w:t>
      </w:r>
      <w:r w:rsidRPr="001D3E3F">
        <w:rPr>
          <w:rFonts w:ascii="仿宋_GB2312" w:hint="eastAsia"/>
          <w:color w:val="000000"/>
          <w:sz w:val="30"/>
          <w:szCs w:val="30"/>
        </w:rPr>
        <w:t>尊重人口规律，顺应经济社会发展要求与群众根本利益，完善利益导向机制，将生育水平调控并维持在适度区间，推动人口结构优化调整、人口素质不断提升、人口流动更加有序，持续增强人口资源禀赋。</w:t>
      </w:r>
    </w:p>
    <w:p w:rsidR="00C5769B" w:rsidRPr="001D3E3F" w:rsidRDefault="00C5769B" w:rsidP="00467602">
      <w:pPr>
        <w:spacing w:line="600" w:lineRule="exact"/>
        <w:ind w:firstLineChars="200" w:firstLine="600"/>
        <w:rPr>
          <w:rFonts w:ascii="仿宋_GB2312"/>
          <w:color w:val="000000"/>
          <w:sz w:val="30"/>
          <w:szCs w:val="30"/>
        </w:rPr>
      </w:pPr>
      <w:r w:rsidRPr="001D3E3F">
        <w:rPr>
          <w:rFonts w:ascii="仿宋_GB2312" w:hAnsi="宋体"/>
          <w:b/>
          <w:color w:val="000000"/>
          <w:sz w:val="30"/>
          <w:szCs w:val="30"/>
        </w:rPr>
        <w:t>——</w:t>
      </w:r>
      <w:r w:rsidRPr="001D3E3F">
        <w:rPr>
          <w:rFonts w:ascii="仿宋_GB2312" w:hint="eastAsia"/>
          <w:b/>
          <w:color w:val="000000"/>
          <w:sz w:val="30"/>
          <w:szCs w:val="30"/>
        </w:rPr>
        <w:t>加强风险防范。</w:t>
      </w:r>
      <w:r w:rsidRPr="001D3E3F">
        <w:rPr>
          <w:rFonts w:ascii="仿宋_GB2312" w:hint="eastAsia"/>
          <w:color w:val="000000"/>
          <w:sz w:val="30"/>
          <w:szCs w:val="30"/>
        </w:rPr>
        <w:t>加强超前谋划和战略预判，重视把握人口自身均衡，以及人口与经济社会、资源环境等的互动关系，加强人口发展战略研究，综合应对人口资源环境承载力、人口迁移流动等问题。</w:t>
      </w:r>
    </w:p>
    <w:p w:rsidR="00C5769B" w:rsidRPr="001D3E3F" w:rsidRDefault="00C5769B" w:rsidP="00467602">
      <w:pPr>
        <w:spacing w:line="600" w:lineRule="exact"/>
        <w:ind w:firstLineChars="200" w:firstLine="600"/>
        <w:rPr>
          <w:rFonts w:ascii="仿宋_GB2312"/>
          <w:color w:val="000000"/>
          <w:spacing w:val="-5"/>
          <w:sz w:val="30"/>
          <w:szCs w:val="30"/>
        </w:rPr>
      </w:pPr>
      <w:r w:rsidRPr="001D3E3F">
        <w:rPr>
          <w:rFonts w:ascii="仿宋_GB2312" w:hAnsi="宋体"/>
          <w:b/>
          <w:color w:val="000000"/>
          <w:sz w:val="30"/>
          <w:szCs w:val="30"/>
        </w:rPr>
        <w:t>——</w:t>
      </w:r>
      <w:r w:rsidRPr="001D3E3F">
        <w:rPr>
          <w:rFonts w:ascii="仿宋_GB2312" w:hint="eastAsia"/>
          <w:b/>
          <w:color w:val="000000"/>
          <w:sz w:val="30"/>
          <w:szCs w:val="30"/>
        </w:rPr>
        <w:t>深化改革创新。</w:t>
      </w:r>
      <w:r w:rsidRPr="001D3E3F">
        <w:rPr>
          <w:rFonts w:ascii="仿宋_GB2312" w:hint="eastAsia"/>
          <w:color w:val="000000"/>
          <w:sz w:val="30"/>
          <w:szCs w:val="30"/>
        </w:rPr>
        <w:t>积极转变人口调控理念和方法，统筹推进</w:t>
      </w:r>
      <w:r w:rsidRPr="001D3E3F">
        <w:rPr>
          <w:rFonts w:ascii="仿宋_GB2312" w:hint="eastAsia"/>
          <w:color w:val="000000"/>
          <w:spacing w:val="-5"/>
          <w:sz w:val="30"/>
          <w:szCs w:val="30"/>
        </w:rPr>
        <w:t>生育政策、计划生育服务管理制度、家庭发展支持体系和治理机制综合改革，建立人口监测预警报告制度和重大决策人口影响评估制度。</w:t>
      </w:r>
    </w:p>
    <w:p w:rsidR="00C5769B" w:rsidRPr="00B60D13" w:rsidRDefault="00C5769B" w:rsidP="00467602">
      <w:pPr>
        <w:spacing w:beforeLines="80" w:afterLines="80" w:line="600" w:lineRule="exact"/>
        <w:jc w:val="center"/>
        <w:rPr>
          <w:rFonts w:ascii="楷体" w:eastAsia="楷体" w:hAnsi="楷体"/>
          <w:color w:val="000000"/>
          <w:sz w:val="30"/>
          <w:szCs w:val="30"/>
        </w:rPr>
      </w:pPr>
      <w:r w:rsidRPr="00B60D13">
        <w:rPr>
          <w:rFonts w:ascii="楷体" w:eastAsia="楷体" w:hAnsi="楷体" w:hint="eastAsia"/>
          <w:color w:val="000000"/>
          <w:sz w:val="30"/>
          <w:szCs w:val="30"/>
        </w:rPr>
        <w:t>第二节主要目标</w:t>
      </w:r>
    </w:p>
    <w:p w:rsidR="00C5769B" w:rsidRPr="001D3E3F" w:rsidRDefault="00C5769B" w:rsidP="00963195">
      <w:pPr>
        <w:spacing w:line="600" w:lineRule="exact"/>
        <w:ind w:firstLineChars="200" w:firstLine="600"/>
        <w:rPr>
          <w:rFonts w:ascii="仿宋_GB2312"/>
          <w:color w:val="000000"/>
          <w:sz w:val="30"/>
          <w:szCs w:val="30"/>
        </w:rPr>
      </w:pPr>
      <w:r w:rsidRPr="001D3E3F">
        <w:rPr>
          <w:rFonts w:ascii="仿宋_GB2312" w:hint="eastAsia"/>
          <w:color w:val="000000"/>
          <w:sz w:val="30"/>
          <w:szCs w:val="30"/>
        </w:rPr>
        <w:t>到</w:t>
      </w:r>
      <w:r w:rsidRPr="001D3E3F">
        <w:rPr>
          <w:rFonts w:ascii="仿宋_GB2312"/>
          <w:color w:val="000000"/>
          <w:sz w:val="30"/>
          <w:szCs w:val="30"/>
        </w:rPr>
        <w:t>2020</w:t>
      </w:r>
      <w:r w:rsidRPr="001D3E3F">
        <w:rPr>
          <w:rFonts w:ascii="仿宋_GB2312" w:hint="eastAsia"/>
          <w:color w:val="000000"/>
          <w:sz w:val="30"/>
          <w:szCs w:val="30"/>
        </w:rPr>
        <w:t>年，全面两孩政策效应充分发挥，生育水平保持稳定，人口素质不断改善，结构逐步优化，分布更加合理。到</w:t>
      </w:r>
      <w:r w:rsidRPr="001D3E3F">
        <w:rPr>
          <w:rFonts w:ascii="仿宋_GB2312"/>
          <w:color w:val="000000"/>
          <w:sz w:val="30"/>
          <w:szCs w:val="30"/>
        </w:rPr>
        <w:t>2030</w:t>
      </w:r>
      <w:r w:rsidRPr="001D3E3F">
        <w:rPr>
          <w:rFonts w:ascii="仿宋_GB2312" w:hint="eastAsia"/>
          <w:color w:val="000000"/>
          <w:sz w:val="30"/>
          <w:szCs w:val="30"/>
        </w:rPr>
        <w:t>年，人口自身均衡发展的态势基本形成，人口与经济社会、资源环境的协调程度进一步提高，公共服务达到国内领先水平。</w:t>
      </w:r>
    </w:p>
    <w:p w:rsidR="00C5769B" w:rsidRPr="001D3E3F" w:rsidRDefault="00C5769B" w:rsidP="00467602">
      <w:pPr>
        <w:spacing w:line="600" w:lineRule="exact"/>
        <w:ind w:firstLineChars="200" w:firstLine="600"/>
        <w:rPr>
          <w:rFonts w:ascii="仿宋_GB2312"/>
          <w:color w:val="000000"/>
          <w:sz w:val="30"/>
          <w:szCs w:val="30"/>
        </w:rPr>
      </w:pPr>
      <w:r w:rsidRPr="001D3E3F">
        <w:rPr>
          <w:rFonts w:ascii="仿宋_GB2312" w:hAnsi="宋体"/>
          <w:b/>
          <w:color w:val="000000"/>
          <w:sz w:val="30"/>
          <w:szCs w:val="30"/>
        </w:rPr>
        <w:t>——</w:t>
      </w:r>
      <w:r w:rsidRPr="001D3E3F">
        <w:rPr>
          <w:rFonts w:ascii="仿宋_GB2312" w:hint="eastAsia"/>
          <w:b/>
          <w:color w:val="000000"/>
          <w:sz w:val="30"/>
          <w:szCs w:val="30"/>
        </w:rPr>
        <w:t>人口总量。</w:t>
      </w:r>
      <w:r w:rsidRPr="001D3E3F">
        <w:rPr>
          <w:rFonts w:ascii="仿宋_GB2312" w:hint="eastAsia"/>
          <w:color w:val="000000"/>
          <w:sz w:val="30"/>
          <w:szCs w:val="30"/>
        </w:rPr>
        <w:t>根据我省经济社会发展总体安排，将总和生</w:t>
      </w:r>
      <w:r w:rsidRPr="001D3E3F">
        <w:rPr>
          <w:rFonts w:ascii="仿宋_GB2312" w:hint="eastAsia"/>
          <w:color w:val="000000"/>
          <w:sz w:val="30"/>
          <w:szCs w:val="30"/>
        </w:rPr>
        <w:lastRenderedPageBreak/>
        <w:t>育率稳定在</w:t>
      </w:r>
      <w:r w:rsidRPr="001D3E3F">
        <w:rPr>
          <w:rFonts w:ascii="仿宋_GB2312"/>
          <w:color w:val="000000"/>
          <w:sz w:val="30"/>
          <w:szCs w:val="30"/>
        </w:rPr>
        <w:t>1.8</w:t>
      </w:r>
      <w:r w:rsidRPr="001D3E3F">
        <w:rPr>
          <w:rFonts w:ascii="仿宋_GB2312" w:hint="eastAsia"/>
          <w:color w:val="000000"/>
          <w:sz w:val="30"/>
          <w:szCs w:val="30"/>
        </w:rPr>
        <w:t>左右，将常住人口规模作为预期性指标，实施更加积极且有引导管理的人口迁移流动政策，实现人口适度聚集和合理的空间分布。</w:t>
      </w:r>
    </w:p>
    <w:p w:rsidR="00C5769B" w:rsidRPr="001D3E3F" w:rsidRDefault="00C5769B" w:rsidP="00467602">
      <w:pPr>
        <w:spacing w:line="600" w:lineRule="exact"/>
        <w:ind w:firstLineChars="200" w:firstLine="600"/>
        <w:rPr>
          <w:rFonts w:ascii="仿宋_GB2312"/>
          <w:color w:val="000000"/>
          <w:sz w:val="30"/>
          <w:szCs w:val="30"/>
        </w:rPr>
      </w:pPr>
      <w:r w:rsidRPr="001D3E3F">
        <w:rPr>
          <w:rFonts w:ascii="仿宋_GB2312" w:hAnsi="宋体"/>
          <w:b/>
          <w:color w:val="000000"/>
          <w:sz w:val="30"/>
          <w:szCs w:val="30"/>
        </w:rPr>
        <w:t>——</w:t>
      </w:r>
      <w:r w:rsidRPr="001D3E3F">
        <w:rPr>
          <w:rFonts w:ascii="仿宋_GB2312" w:hint="eastAsia"/>
          <w:b/>
          <w:color w:val="000000"/>
          <w:sz w:val="30"/>
          <w:szCs w:val="30"/>
        </w:rPr>
        <w:t>人口结构。</w:t>
      </w:r>
      <w:r w:rsidRPr="001D3E3F">
        <w:rPr>
          <w:rFonts w:ascii="仿宋_GB2312" w:hint="eastAsia"/>
          <w:color w:val="000000"/>
          <w:sz w:val="30"/>
          <w:szCs w:val="30"/>
        </w:rPr>
        <w:t>出生人口性别比趋向正常，性别结构持续改善。劳动力资源保持有效供给，人口红利持续释放。</w:t>
      </w:r>
    </w:p>
    <w:p w:rsidR="00C5769B" w:rsidRPr="001D3E3F" w:rsidRDefault="00C5769B" w:rsidP="00467602">
      <w:pPr>
        <w:spacing w:line="600" w:lineRule="exact"/>
        <w:ind w:firstLineChars="200" w:firstLine="600"/>
        <w:rPr>
          <w:rFonts w:ascii="仿宋_GB2312"/>
          <w:color w:val="000000"/>
          <w:sz w:val="30"/>
          <w:szCs w:val="30"/>
        </w:rPr>
      </w:pPr>
      <w:r w:rsidRPr="001D3E3F">
        <w:rPr>
          <w:rFonts w:ascii="仿宋_GB2312" w:hAnsi="宋体"/>
          <w:b/>
          <w:color w:val="000000"/>
          <w:sz w:val="30"/>
          <w:szCs w:val="30"/>
        </w:rPr>
        <w:t>——</w:t>
      </w:r>
      <w:r w:rsidRPr="001D3E3F">
        <w:rPr>
          <w:rFonts w:ascii="仿宋_GB2312" w:hint="eastAsia"/>
          <w:b/>
          <w:color w:val="000000"/>
          <w:sz w:val="30"/>
          <w:szCs w:val="30"/>
        </w:rPr>
        <w:t>人口素质。</w:t>
      </w:r>
      <w:r w:rsidRPr="001D3E3F">
        <w:rPr>
          <w:rFonts w:ascii="仿宋_GB2312" w:hint="eastAsia"/>
          <w:color w:val="000000"/>
          <w:sz w:val="30"/>
          <w:szCs w:val="30"/>
        </w:rPr>
        <w:t>孕产妇死亡率和婴儿死亡率时期平均值保持在较低水平，出生缺陷得到有效防控，人口健康水平和人均预期寿命持续提高，劳动年龄人口平均受教育年限进一步增加，人才队伍不断壮大。</w:t>
      </w:r>
    </w:p>
    <w:p w:rsidR="00C5769B" w:rsidRPr="001D3E3F" w:rsidRDefault="00C5769B" w:rsidP="00467602">
      <w:pPr>
        <w:spacing w:line="600" w:lineRule="exact"/>
        <w:ind w:firstLineChars="200" w:firstLine="600"/>
        <w:rPr>
          <w:rFonts w:ascii="仿宋_GB2312"/>
          <w:color w:val="000000"/>
          <w:sz w:val="30"/>
          <w:szCs w:val="30"/>
        </w:rPr>
      </w:pPr>
      <w:r w:rsidRPr="001D3E3F">
        <w:rPr>
          <w:rFonts w:ascii="仿宋_GB2312" w:hAnsi="宋体"/>
          <w:b/>
          <w:color w:val="000000"/>
          <w:sz w:val="30"/>
          <w:szCs w:val="30"/>
        </w:rPr>
        <w:t>——</w:t>
      </w:r>
      <w:r w:rsidRPr="001D3E3F">
        <w:rPr>
          <w:rFonts w:ascii="仿宋_GB2312" w:hint="eastAsia"/>
          <w:b/>
          <w:color w:val="000000"/>
          <w:sz w:val="30"/>
          <w:szCs w:val="30"/>
        </w:rPr>
        <w:t>人口分布。</w:t>
      </w:r>
      <w:r w:rsidRPr="001D3E3F">
        <w:rPr>
          <w:rFonts w:ascii="仿宋_GB2312" w:hint="eastAsia"/>
          <w:color w:val="000000"/>
          <w:sz w:val="30"/>
          <w:szCs w:val="30"/>
        </w:rPr>
        <w:t>常住人口城镇化率稳步提升，户籍人口城镇化率快速提高，主要城市群集聚人口能力增强。</w:t>
      </w:r>
      <w:r w:rsidRPr="001D3E3F">
        <w:rPr>
          <w:rFonts w:ascii="仿宋_GB2312"/>
          <w:color w:val="000000"/>
          <w:sz w:val="30"/>
          <w:szCs w:val="30"/>
        </w:rPr>
        <w:t>2020</w:t>
      </w:r>
      <w:r w:rsidRPr="001D3E3F">
        <w:rPr>
          <w:rFonts w:ascii="仿宋_GB2312" w:hint="eastAsia"/>
          <w:color w:val="000000"/>
          <w:sz w:val="30"/>
          <w:szCs w:val="30"/>
        </w:rPr>
        <w:t>年常住人口城镇化率</w:t>
      </w:r>
      <w:r w:rsidRPr="001D3E3F">
        <w:rPr>
          <w:rFonts w:ascii="仿宋_GB2312"/>
          <w:color w:val="000000"/>
          <w:sz w:val="30"/>
          <w:szCs w:val="30"/>
        </w:rPr>
        <w:t>60%</w:t>
      </w:r>
      <w:r w:rsidRPr="001D3E3F">
        <w:rPr>
          <w:rFonts w:ascii="仿宋_GB2312" w:hint="eastAsia"/>
          <w:color w:val="000000"/>
          <w:sz w:val="30"/>
          <w:szCs w:val="30"/>
        </w:rPr>
        <w:t>左右，</w:t>
      </w:r>
      <w:r w:rsidRPr="001D3E3F">
        <w:rPr>
          <w:rFonts w:ascii="仿宋_GB2312"/>
          <w:color w:val="000000"/>
          <w:sz w:val="30"/>
          <w:szCs w:val="30"/>
        </w:rPr>
        <w:t>2030</w:t>
      </w:r>
      <w:r w:rsidRPr="001D3E3F">
        <w:rPr>
          <w:rFonts w:ascii="仿宋_GB2312" w:hint="eastAsia"/>
          <w:color w:val="000000"/>
          <w:sz w:val="30"/>
          <w:szCs w:val="30"/>
        </w:rPr>
        <w:t>年达到全国平均水平（</w:t>
      </w:r>
      <w:r w:rsidRPr="001D3E3F">
        <w:rPr>
          <w:rFonts w:ascii="仿宋_GB2312"/>
          <w:color w:val="000000"/>
          <w:sz w:val="30"/>
          <w:szCs w:val="30"/>
        </w:rPr>
        <w:t>70%</w:t>
      </w:r>
      <w:r w:rsidRPr="001D3E3F">
        <w:rPr>
          <w:rFonts w:ascii="仿宋_GB2312" w:hint="eastAsia"/>
          <w:color w:val="000000"/>
          <w:sz w:val="30"/>
          <w:szCs w:val="30"/>
        </w:rPr>
        <w:t>）以上。人口分布与区域发展、主体功能布局、城市群发展、产业集聚协调度达到更高水平。</w:t>
      </w:r>
    </w:p>
    <w:p w:rsidR="00C5769B" w:rsidRDefault="00C5769B" w:rsidP="00467602">
      <w:pPr>
        <w:spacing w:line="600" w:lineRule="exact"/>
        <w:ind w:firstLineChars="200" w:firstLine="600"/>
        <w:rPr>
          <w:rFonts w:ascii="仿宋_GB2312"/>
          <w:color w:val="000000"/>
          <w:sz w:val="30"/>
          <w:szCs w:val="30"/>
        </w:rPr>
      </w:pPr>
      <w:r w:rsidRPr="001D3E3F">
        <w:rPr>
          <w:rFonts w:ascii="仿宋_GB2312" w:hAnsi="宋体"/>
          <w:b/>
          <w:color w:val="000000"/>
          <w:sz w:val="30"/>
          <w:szCs w:val="30"/>
        </w:rPr>
        <w:t>——</w:t>
      </w:r>
      <w:r w:rsidRPr="001D3E3F">
        <w:rPr>
          <w:rFonts w:ascii="仿宋_GB2312" w:hint="eastAsia"/>
          <w:b/>
          <w:color w:val="000000"/>
          <w:sz w:val="30"/>
          <w:szCs w:val="30"/>
        </w:rPr>
        <w:t>重点人群。</w:t>
      </w:r>
      <w:r w:rsidRPr="001D3E3F">
        <w:rPr>
          <w:rFonts w:ascii="仿宋_GB2312" w:hint="eastAsia"/>
          <w:color w:val="000000"/>
          <w:sz w:val="30"/>
          <w:szCs w:val="30"/>
        </w:rPr>
        <w:t>民生保障体系更加健全，老年人、妇女、儿童、残疾人、贫困人口以及少数民族等群体的基本权益得到有效保障，生活水平持续提高，共建共享能力明显增强。通过信息引导、规范房地产市场、发展高端度假和医疗旅游等市场化方式，主动服务和管理候鸟、休闲度假等潮汐变动人群，促进人口合理分布。</w:t>
      </w:r>
    </w:p>
    <w:p w:rsidR="004614A2" w:rsidRPr="001D3E3F" w:rsidRDefault="004614A2" w:rsidP="00963195">
      <w:pPr>
        <w:spacing w:line="600" w:lineRule="exact"/>
        <w:ind w:firstLineChars="200" w:firstLine="600"/>
        <w:rPr>
          <w:rFonts w:ascii="仿宋_GB2312"/>
          <w:color w:val="000000"/>
          <w:sz w:val="30"/>
          <w:szCs w:val="30"/>
        </w:rPr>
      </w:pPr>
    </w:p>
    <w:p w:rsidR="00C5769B" w:rsidRPr="00B60D13" w:rsidRDefault="00C5769B" w:rsidP="00467602">
      <w:pPr>
        <w:spacing w:beforeLines="80" w:afterLines="80" w:line="600" w:lineRule="exact"/>
        <w:jc w:val="center"/>
        <w:rPr>
          <w:rFonts w:ascii="楷体" w:eastAsia="楷体" w:hAnsi="楷体"/>
          <w:color w:val="000000"/>
          <w:sz w:val="30"/>
          <w:szCs w:val="30"/>
        </w:rPr>
      </w:pPr>
      <w:r w:rsidRPr="00B60D13">
        <w:rPr>
          <w:rFonts w:ascii="楷体" w:eastAsia="楷体" w:hAnsi="楷体" w:hint="eastAsia"/>
          <w:color w:val="000000"/>
          <w:sz w:val="30"/>
          <w:szCs w:val="30"/>
        </w:rPr>
        <w:t>第三节战略导向</w:t>
      </w:r>
    </w:p>
    <w:p w:rsidR="00C5769B" w:rsidRPr="001D3E3F" w:rsidRDefault="00C5769B" w:rsidP="00467602">
      <w:pPr>
        <w:spacing w:line="600" w:lineRule="exact"/>
        <w:ind w:firstLineChars="200" w:firstLine="600"/>
        <w:rPr>
          <w:rFonts w:ascii="仿宋_GB2312"/>
          <w:color w:val="000000"/>
          <w:sz w:val="30"/>
          <w:szCs w:val="30"/>
        </w:rPr>
      </w:pPr>
      <w:r w:rsidRPr="001D3E3F">
        <w:rPr>
          <w:rFonts w:ascii="仿宋_GB2312" w:hAnsi="宋体"/>
          <w:b/>
          <w:color w:val="000000"/>
          <w:sz w:val="30"/>
          <w:szCs w:val="30"/>
        </w:rPr>
        <w:lastRenderedPageBreak/>
        <w:t>——</w:t>
      </w:r>
      <w:r w:rsidRPr="001D3E3F">
        <w:rPr>
          <w:rFonts w:ascii="仿宋_GB2312" w:hint="eastAsia"/>
          <w:b/>
          <w:color w:val="000000"/>
          <w:sz w:val="30"/>
          <w:szCs w:val="30"/>
        </w:rPr>
        <w:t>注重人口内部各要素相均衡</w:t>
      </w:r>
      <w:r w:rsidRPr="001D3E3F">
        <w:rPr>
          <w:rFonts w:ascii="仿宋_GB2312" w:hint="eastAsia"/>
          <w:color w:val="000000"/>
          <w:sz w:val="30"/>
          <w:szCs w:val="30"/>
        </w:rPr>
        <w:t>。推动人口发展从控制人口数量为主向均衡总量、优化结构和提升素质并举转变。实施全面两孩政策，发挥政策最大效应，平缓人口总量变动态势。坚持男女平等基本国策，加强出生人口性别比治理，促进社会性别平等。切实提高出生人口素质，努力挖掘各年龄段人口潜能，推动人口红利向人才红利转变。</w:t>
      </w:r>
    </w:p>
    <w:p w:rsidR="00C5769B" w:rsidRPr="001D3E3F" w:rsidRDefault="00C5769B" w:rsidP="00467602">
      <w:pPr>
        <w:spacing w:line="600" w:lineRule="exact"/>
        <w:ind w:firstLineChars="200" w:firstLine="600"/>
        <w:rPr>
          <w:rFonts w:ascii="仿宋_GB2312"/>
          <w:color w:val="000000"/>
          <w:sz w:val="30"/>
          <w:szCs w:val="30"/>
        </w:rPr>
      </w:pPr>
      <w:r w:rsidRPr="001D3E3F">
        <w:rPr>
          <w:rFonts w:ascii="仿宋_GB2312" w:hAnsi="宋体"/>
          <w:b/>
          <w:color w:val="000000"/>
          <w:sz w:val="30"/>
          <w:szCs w:val="30"/>
        </w:rPr>
        <w:t>——</w:t>
      </w:r>
      <w:r w:rsidRPr="001D3E3F">
        <w:rPr>
          <w:rFonts w:ascii="仿宋_GB2312" w:hint="eastAsia"/>
          <w:b/>
          <w:color w:val="000000"/>
          <w:sz w:val="30"/>
          <w:szCs w:val="30"/>
        </w:rPr>
        <w:t>注重人口与经济发展相互动。</w:t>
      </w:r>
      <w:r w:rsidRPr="001D3E3F">
        <w:rPr>
          <w:rFonts w:ascii="仿宋_GB2312" w:hint="eastAsia"/>
          <w:color w:val="000000"/>
          <w:sz w:val="30"/>
          <w:szCs w:val="30"/>
        </w:rPr>
        <w:t>准确把握经济发展对人口变动的影响，充分发挥人口能动作用，引导人口与经济布局有效对接，不断提高劳动生产率，为经济增长提供有效人力资本支撑和内需支撑。实施积极老龄化政策，防范和化解对经济增长的不利影响。</w:t>
      </w:r>
    </w:p>
    <w:p w:rsidR="00C5769B" w:rsidRPr="001D3E3F" w:rsidRDefault="00C5769B" w:rsidP="00467602">
      <w:pPr>
        <w:spacing w:line="600" w:lineRule="exact"/>
        <w:ind w:firstLineChars="200" w:firstLine="600"/>
        <w:rPr>
          <w:rFonts w:ascii="仿宋_GB2312"/>
          <w:color w:val="000000"/>
          <w:sz w:val="30"/>
          <w:szCs w:val="30"/>
        </w:rPr>
      </w:pPr>
      <w:r w:rsidRPr="001D3E3F">
        <w:rPr>
          <w:rFonts w:ascii="仿宋_GB2312" w:hAnsi="宋体"/>
          <w:b/>
          <w:color w:val="000000"/>
          <w:sz w:val="30"/>
          <w:szCs w:val="30"/>
        </w:rPr>
        <w:t>——</w:t>
      </w:r>
      <w:r w:rsidRPr="001D3E3F">
        <w:rPr>
          <w:rFonts w:ascii="仿宋_GB2312" w:hint="eastAsia"/>
          <w:b/>
          <w:color w:val="000000"/>
          <w:sz w:val="30"/>
          <w:szCs w:val="30"/>
        </w:rPr>
        <w:t>注重人口与社会发展相协调。</w:t>
      </w:r>
      <w:r w:rsidRPr="001D3E3F">
        <w:rPr>
          <w:rFonts w:ascii="仿宋_GB2312" w:hint="eastAsia"/>
          <w:color w:val="000000"/>
          <w:sz w:val="30"/>
          <w:szCs w:val="30"/>
        </w:rPr>
        <w:t>完善卫生计生、教育、社会保障等基本公共服务制度体系，推动基本公共服务常住人口全覆盖，有序推进农业转移人口市民化。着力补齐重点人群发展短板，构建多层次养老服务体系，保障妇女儿童、残疾人合法权益，实施贫困人口精准脱贫，促进社会公平正义。尊重个人和家庭在人口发展中的主体地位，坚持权利义务对等，推动人口工作由主要依靠政府力量向政府、社会和公民多元共治转变。</w:t>
      </w:r>
    </w:p>
    <w:p w:rsidR="00C5769B" w:rsidRPr="001D3E3F" w:rsidRDefault="00C5769B" w:rsidP="00467602">
      <w:pPr>
        <w:spacing w:line="600" w:lineRule="exact"/>
        <w:ind w:firstLineChars="200" w:firstLine="600"/>
        <w:rPr>
          <w:rFonts w:ascii="仿宋_GB2312"/>
          <w:color w:val="000000"/>
          <w:sz w:val="30"/>
          <w:szCs w:val="30"/>
        </w:rPr>
      </w:pPr>
      <w:r w:rsidRPr="001D3E3F">
        <w:rPr>
          <w:rFonts w:ascii="仿宋_GB2312" w:hAnsi="宋体"/>
          <w:b/>
          <w:color w:val="000000"/>
          <w:sz w:val="30"/>
          <w:szCs w:val="30"/>
        </w:rPr>
        <w:t>——</w:t>
      </w:r>
      <w:r w:rsidRPr="001D3E3F">
        <w:rPr>
          <w:rFonts w:ascii="仿宋_GB2312" w:hint="eastAsia"/>
          <w:b/>
          <w:color w:val="000000"/>
          <w:sz w:val="30"/>
          <w:szCs w:val="30"/>
        </w:rPr>
        <w:t>注重人口与资源环境相适应。</w:t>
      </w:r>
      <w:r w:rsidRPr="001D3E3F">
        <w:rPr>
          <w:rFonts w:ascii="仿宋_GB2312" w:hint="eastAsia"/>
          <w:color w:val="000000"/>
          <w:sz w:val="30"/>
          <w:szCs w:val="30"/>
        </w:rPr>
        <w:t>采取差别化的人口政策，多措并举引导人口向优化开发和重点开发区域适度集聚，支持鼓励限制开发和禁止开发区域的人口自愿迁出，避免形成特大人口规模城市。加大环境治理与保护力度，可持续开发利用自然资源，推动形成绿色发展方式和生活方式，着力提高资源环境的承载弹</w:t>
      </w:r>
      <w:r w:rsidRPr="001D3E3F">
        <w:rPr>
          <w:rFonts w:ascii="仿宋_GB2312" w:hint="eastAsia"/>
          <w:color w:val="000000"/>
          <w:sz w:val="30"/>
          <w:szCs w:val="30"/>
        </w:rPr>
        <w:lastRenderedPageBreak/>
        <w:t>性和人口承载力。</w:t>
      </w:r>
    </w:p>
    <w:p w:rsidR="00C5769B" w:rsidRPr="001D3E3F" w:rsidRDefault="00C5769B" w:rsidP="00467602">
      <w:pPr>
        <w:spacing w:line="600" w:lineRule="exact"/>
        <w:ind w:firstLineChars="200" w:firstLine="600"/>
        <w:rPr>
          <w:rFonts w:ascii="仿宋_GB2312"/>
          <w:color w:val="000000"/>
          <w:sz w:val="30"/>
          <w:szCs w:val="30"/>
        </w:rPr>
      </w:pPr>
      <w:r w:rsidRPr="001D3E3F">
        <w:rPr>
          <w:rFonts w:ascii="仿宋_GB2312" w:hAnsi="宋体"/>
          <w:b/>
          <w:color w:val="000000"/>
          <w:sz w:val="30"/>
          <w:szCs w:val="30"/>
        </w:rPr>
        <w:t>——</w:t>
      </w:r>
      <w:r w:rsidRPr="001D3E3F">
        <w:rPr>
          <w:rFonts w:ascii="仿宋_GB2312" w:hint="eastAsia"/>
          <w:b/>
          <w:color w:val="000000"/>
          <w:sz w:val="30"/>
          <w:szCs w:val="30"/>
        </w:rPr>
        <w:t>走集约式发展道路。</w:t>
      </w:r>
      <w:r w:rsidRPr="001D3E3F">
        <w:rPr>
          <w:rFonts w:ascii="仿宋_GB2312" w:hint="eastAsia"/>
          <w:color w:val="000000"/>
          <w:sz w:val="30"/>
          <w:szCs w:val="30"/>
        </w:rPr>
        <w:t>人口素质和人才对我省绿色发展更重要。适度的人口聚集有利于经济繁荣，要综合应对人口变动对公共服务能力带来的压力。要提高人口素质，充分发挥人力资源的积极效应，积累人力资本，走集约式发展道路。协调好我省人口规模和人口结构的关系，挖掘各个年龄段人口潜能。</w:t>
      </w:r>
    </w:p>
    <w:p w:rsidR="00C5769B" w:rsidRPr="001D3E3F" w:rsidRDefault="00C5769B" w:rsidP="00467602">
      <w:pPr>
        <w:spacing w:beforeLines="90" w:afterLines="90" w:line="600" w:lineRule="exact"/>
        <w:jc w:val="center"/>
        <w:rPr>
          <w:rFonts w:ascii="黑体" w:eastAsia="黑体" w:hAnsi="黑体"/>
          <w:color w:val="000000"/>
          <w:sz w:val="30"/>
          <w:szCs w:val="30"/>
        </w:rPr>
      </w:pPr>
      <w:r w:rsidRPr="001D3E3F">
        <w:rPr>
          <w:rFonts w:ascii="黑体" w:eastAsia="黑体" w:hAnsi="黑体" w:hint="eastAsia"/>
          <w:color w:val="000000"/>
          <w:sz w:val="30"/>
          <w:szCs w:val="30"/>
        </w:rPr>
        <w:t>第三章促进生育政策与相关经济社会政策配套衔接</w:t>
      </w:r>
    </w:p>
    <w:p w:rsidR="00C5769B" w:rsidRPr="001D3E3F" w:rsidRDefault="00C5769B" w:rsidP="00963195">
      <w:pPr>
        <w:spacing w:line="600" w:lineRule="exact"/>
        <w:ind w:firstLineChars="200" w:firstLine="600"/>
        <w:rPr>
          <w:rFonts w:ascii="仿宋_GB2312"/>
          <w:color w:val="000000"/>
          <w:sz w:val="30"/>
          <w:szCs w:val="30"/>
        </w:rPr>
      </w:pPr>
      <w:r w:rsidRPr="001D3E3F">
        <w:rPr>
          <w:rFonts w:ascii="仿宋_GB2312" w:hint="eastAsia"/>
          <w:color w:val="000000"/>
          <w:sz w:val="30"/>
          <w:szCs w:val="30"/>
        </w:rPr>
        <w:t>实施全面两孩政策，一方面，短期内累积的生育势能逐步释放，出生人口数量增加，高龄、高危孕产妇比例增高，妇幼健康服务需求总量和优质生育服务需求增加，对妇幼健康计划生育服务配套政策措施提出新挑战。另一方面，长远看许多家庭面临“不想生、不敢生、养育难”等问题，育龄妇女面临如何“生得好、生得健康、生得安全和体面”等问题，更需要全社会用更宽的视角完善相关经济社会配套政策措施，完善包括基本生育服务、婚育假期、托育服务、女性促进就业、经济支持与家庭福利等配套政策措施，鼓励按政策生育，形成促进人口均衡发展的社会预期。</w:t>
      </w:r>
    </w:p>
    <w:p w:rsidR="00C5769B" w:rsidRPr="001D3E3F" w:rsidRDefault="00C5769B" w:rsidP="00467602">
      <w:pPr>
        <w:spacing w:beforeLines="80" w:afterLines="80" w:line="600" w:lineRule="exact"/>
        <w:jc w:val="center"/>
        <w:rPr>
          <w:rFonts w:ascii="楷体" w:eastAsia="楷体" w:hAnsi="楷体"/>
          <w:color w:val="000000"/>
          <w:sz w:val="30"/>
          <w:szCs w:val="30"/>
        </w:rPr>
      </w:pPr>
      <w:r w:rsidRPr="001D3E3F">
        <w:rPr>
          <w:rFonts w:ascii="楷体" w:eastAsia="楷体" w:hAnsi="楷体" w:hint="eastAsia"/>
          <w:color w:val="000000"/>
          <w:sz w:val="30"/>
          <w:szCs w:val="30"/>
        </w:rPr>
        <w:t>第一节实施全面两孩政策</w:t>
      </w:r>
    </w:p>
    <w:p w:rsidR="00C5769B" w:rsidRPr="001D3E3F" w:rsidRDefault="00C5769B" w:rsidP="00963195">
      <w:pPr>
        <w:spacing w:line="600" w:lineRule="exact"/>
        <w:ind w:firstLineChars="200" w:firstLine="600"/>
        <w:rPr>
          <w:rFonts w:ascii="仿宋_GB2312"/>
          <w:color w:val="000000"/>
          <w:sz w:val="30"/>
          <w:szCs w:val="30"/>
        </w:rPr>
      </w:pPr>
      <w:r w:rsidRPr="001D3E3F">
        <w:rPr>
          <w:rFonts w:ascii="仿宋_GB2312" w:hint="eastAsia"/>
          <w:color w:val="000000"/>
          <w:sz w:val="30"/>
          <w:szCs w:val="30"/>
        </w:rPr>
        <w:t>坚持计划生育基本国策，完善人口治理体系，丰富基本国策的内涵，引导家庭负责任、有计划地安排生育，为群众提供安全、适宜、可及的妇幼健康（避孕节育、优生优育、计划免疫、母婴保健等）优质服务。“十三五”期间，重点落实好全面两孩政策，统</w:t>
      </w:r>
      <w:r w:rsidRPr="001D3E3F">
        <w:rPr>
          <w:rFonts w:ascii="仿宋_GB2312" w:hint="eastAsia"/>
          <w:color w:val="000000"/>
          <w:sz w:val="30"/>
          <w:szCs w:val="30"/>
        </w:rPr>
        <w:lastRenderedPageBreak/>
        <w:t>筹推进计划生育服务管理改革，构建配套政策体系。以群众需求为导向，健全妇幼健康服务体系，完善计划生育服务管理制度，更加关注青少年生殖健康教育和生育困难人群技术服务支持。做好政策储备。</w:t>
      </w:r>
    </w:p>
    <w:p w:rsidR="00C5769B" w:rsidRPr="001D3E3F" w:rsidRDefault="00C5769B" w:rsidP="00467602">
      <w:pPr>
        <w:spacing w:beforeLines="80" w:afterLines="80" w:line="600" w:lineRule="exact"/>
        <w:jc w:val="center"/>
        <w:rPr>
          <w:rFonts w:ascii="楷体" w:eastAsia="楷体" w:hAnsi="楷体"/>
          <w:color w:val="000000"/>
          <w:sz w:val="30"/>
          <w:szCs w:val="30"/>
        </w:rPr>
      </w:pPr>
      <w:r w:rsidRPr="001D3E3F">
        <w:rPr>
          <w:rFonts w:ascii="楷体" w:eastAsia="楷体" w:hAnsi="楷体" w:hint="eastAsia"/>
          <w:color w:val="000000"/>
          <w:sz w:val="30"/>
          <w:szCs w:val="30"/>
        </w:rPr>
        <w:t>第二节合理配置相关公共服务资源</w:t>
      </w:r>
    </w:p>
    <w:p w:rsidR="00C5769B" w:rsidRPr="001D3E3F" w:rsidRDefault="00C5769B" w:rsidP="00963195">
      <w:pPr>
        <w:spacing w:line="600" w:lineRule="exact"/>
        <w:ind w:firstLineChars="200" w:firstLine="600"/>
        <w:rPr>
          <w:rFonts w:ascii="仿宋_GB2312"/>
          <w:color w:val="000000"/>
          <w:sz w:val="30"/>
          <w:szCs w:val="30"/>
        </w:rPr>
      </w:pPr>
      <w:r w:rsidRPr="001D3E3F">
        <w:rPr>
          <w:rFonts w:ascii="仿宋_GB2312" w:hint="eastAsia"/>
          <w:color w:val="000000"/>
          <w:sz w:val="30"/>
          <w:szCs w:val="30"/>
        </w:rPr>
        <w:t>健全妇幼健康服务体系，提升母婴安全保障和出生缺陷综合防治服务能力。实施妇幼健康计划生育服务保障工程，通过供给侧改革，提高服务能力、优化服务结构，强化孕产妇和新生儿危急重症救治能力建设，稳定降低孕产妇和婴儿死亡率。做好优生优育全程基本公共服务，为妇女儿童提供优质的孕前优生健康检查、住院分娩、母婴保健、儿童预防接种等服务，做好流动孕产妇和儿童跨地区保健服务和避孕节育的接续。加强出生缺陷综合防治，围绕地中海贫血、唐氏综合症、先天性心脏病、耳聋等常见疾病，完善产前筛查和诊断体系，推进新生儿遗传代谢疾病和听力筛查的诊断治疗工作，开展出生缺陷相关课题研究，减少出生缺陷，提高出生人口素质。</w:t>
      </w:r>
    </w:p>
    <w:p w:rsidR="00C5769B" w:rsidRPr="001D3E3F" w:rsidRDefault="00C5769B" w:rsidP="00963195">
      <w:pPr>
        <w:spacing w:line="600" w:lineRule="exact"/>
        <w:ind w:firstLineChars="200" w:firstLine="600"/>
        <w:rPr>
          <w:rFonts w:ascii="仿宋_GB2312"/>
          <w:color w:val="000000"/>
          <w:sz w:val="30"/>
          <w:szCs w:val="30"/>
        </w:rPr>
      </w:pPr>
      <w:r w:rsidRPr="001D3E3F">
        <w:rPr>
          <w:rFonts w:ascii="仿宋_GB2312" w:hint="eastAsia"/>
          <w:color w:val="000000"/>
          <w:sz w:val="30"/>
          <w:szCs w:val="30"/>
        </w:rPr>
        <w:t>加强人口变动预测，合理规划配置妇幼健康、儿童托育</w:t>
      </w:r>
      <w:r w:rsidRPr="001D3E3F">
        <w:rPr>
          <w:rFonts w:ascii="仿宋_GB2312"/>
          <w:color w:val="000000"/>
          <w:sz w:val="30"/>
          <w:szCs w:val="30"/>
        </w:rPr>
        <w:t>/</w:t>
      </w:r>
      <w:r w:rsidRPr="001D3E3F">
        <w:rPr>
          <w:rFonts w:ascii="仿宋_GB2312" w:hint="eastAsia"/>
          <w:color w:val="000000"/>
          <w:sz w:val="30"/>
          <w:szCs w:val="30"/>
        </w:rPr>
        <w:t>照料、学前和中小学教育、社会保障等资源，满足新增公共服务需求。引导和鼓励社会力量举办非营利性妇女儿童医院、普惠性托儿所和幼儿园等服务机构。鼓励和推广社区或邻里开展幼儿照顾的志愿服务。在大型公共场所、公共交通工具、旅游景区景点等设置母婴室或婴儿护理台，保障母婴权益。</w:t>
      </w:r>
    </w:p>
    <w:p w:rsidR="00C5769B" w:rsidRPr="001D3E3F" w:rsidRDefault="00C5769B" w:rsidP="00467602">
      <w:pPr>
        <w:spacing w:beforeLines="80" w:afterLines="80" w:line="600" w:lineRule="exact"/>
        <w:jc w:val="center"/>
        <w:rPr>
          <w:rFonts w:ascii="楷体" w:eastAsia="楷体" w:hAnsi="楷体"/>
          <w:color w:val="000000"/>
          <w:sz w:val="30"/>
          <w:szCs w:val="30"/>
        </w:rPr>
      </w:pPr>
      <w:r w:rsidRPr="001D3E3F">
        <w:rPr>
          <w:rFonts w:ascii="楷体" w:eastAsia="楷体" w:hAnsi="楷体" w:hint="eastAsia"/>
          <w:color w:val="000000"/>
          <w:sz w:val="30"/>
          <w:szCs w:val="30"/>
        </w:rPr>
        <w:lastRenderedPageBreak/>
        <w:t>第三节完善家庭发展支持体系</w:t>
      </w:r>
    </w:p>
    <w:p w:rsidR="00C5769B" w:rsidRPr="001D3E3F" w:rsidRDefault="00C5769B" w:rsidP="00963195">
      <w:pPr>
        <w:spacing w:line="600" w:lineRule="exact"/>
        <w:ind w:firstLineChars="200" w:firstLine="600"/>
        <w:rPr>
          <w:rFonts w:ascii="仿宋_GB2312"/>
          <w:color w:val="000000"/>
          <w:sz w:val="30"/>
          <w:szCs w:val="30"/>
        </w:rPr>
      </w:pPr>
      <w:r w:rsidRPr="001D3E3F">
        <w:rPr>
          <w:rFonts w:ascii="仿宋_GB2312" w:hint="eastAsia"/>
          <w:color w:val="000000"/>
          <w:sz w:val="30"/>
          <w:szCs w:val="30"/>
        </w:rPr>
        <w:t>加快建立和完善包括生育支持、幼儿养育、青少年发展、老人赡养、病残照料、善后服务等在内的家庭发展政策。财政、教育、社保、卫生计生等相关部门形成政策合力，完善抚育、教育、社会保障、住房等政策，减轻生养子女家庭负担。完善计划生育奖励假制度和丈夫陪产假制度。鼓励雇主为孕产妇提供灵活的工作时间安排及必要的便利条件。</w:t>
      </w:r>
    </w:p>
    <w:p w:rsidR="00C5769B" w:rsidRPr="001D3E3F" w:rsidRDefault="00C5769B" w:rsidP="00963195">
      <w:pPr>
        <w:spacing w:line="600" w:lineRule="exact"/>
        <w:ind w:firstLineChars="200" w:firstLine="600"/>
        <w:rPr>
          <w:rFonts w:ascii="仿宋_GB2312"/>
          <w:color w:val="000000"/>
          <w:sz w:val="30"/>
          <w:szCs w:val="30"/>
        </w:rPr>
      </w:pPr>
      <w:r w:rsidRPr="001D3E3F">
        <w:rPr>
          <w:rFonts w:ascii="仿宋_GB2312" w:hint="eastAsia"/>
          <w:color w:val="000000"/>
          <w:sz w:val="30"/>
          <w:szCs w:val="30"/>
        </w:rPr>
        <w:t>支持哺乳期、育儿期妇女能够选择在家更长时间照料幼儿。支持妇女生育后重返工作岗位。增强社区幼儿照料、托老日间照料和居家养老等服务功能。完善殡葬基本公共服务。加强家庭信息采集和管理，为家庭发展政策的制定和实施提供依据。大力发展家庭服务业。加强婚姻家庭辅导，推进新型家庭文化建设，开展幸福家庭创建活动。</w:t>
      </w:r>
    </w:p>
    <w:p w:rsidR="00C5769B" w:rsidRDefault="00C5769B" w:rsidP="00963195">
      <w:pPr>
        <w:spacing w:line="600" w:lineRule="exact"/>
        <w:ind w:firstLineChars="200" w:firstLine="600"/>
        <w:rPr>
          <w:rFonts w:ascii="仿宋_GB2312"/>
          <w:color w:val="000000"/>
          <w:sz w:val="30"/>
          <w:szCs w:val="30"/>
        </w:rPr>
      </w:pPr>
      <w:r w:rsidRPr="001D3E3F">
        <w:rPr>
          <w:rFonts w:ascii="仿宋_GB2312" w:hint="eastAsia"/>
          <w:color w:val="000000"/>
          <w:sz w:val="30"/>
          <w:szCs w:val="30"/>
        </w:rPr>
        <w:t>加大对计划生育家庭扶助力度，对政策调整前的独生子女家庭等，继续实行现行各项奖励扶助政策，在养老、社会保障、集体收益分配、就业创业、新农村建设等方面予以倾斜。完善计划生育家庭特别扶助制度，加大对残疾人家庭、贫困家庭、计划生育特殊家庭、老年空巢家庭、单亲家庭等的帮扶支持力度，充分发挥社会服务机构、社会工作者以及志愿者的作用。</w:t>
      </w:r>
    </w:p>
    <w:p w:rsidR="004614A2" w:rsidRPr="001D3E3F" w:rsidRDefault="004614A2" w:rsidP="00963195">
      <w:pPr>
        <w:spacing w:line="600" w:lineRule="exact"/>
        <w:ind w:firstLineChars="200" w:firstLine="600"/>
        <w:rPr>
          <w:rFonts w:ascii="仿宋_GB2312"/>
          <w:color w:val="000000"/>
          <w:sz w:val="30"/>
          <w:szCs w:val="30"/>
        </w:rPr>
      </w:pPr>
      <w:bookmarkStart w:id="0" w:name="_GoBack"/>
      <w:bookmarkEnd w:id="0"/>
    </w:p>
    <w:p w:rsidR="00C5769B" w:rsidRPr="001D3E3F" w:rsidRDefault="00C5769B" w:rsidP="00467602">
      <w:pPr>
        <w:spacing w:beforeLines="80" w:afterLines="80" w:line="600" w:lineRule="exact"/>
        <w:jc w:val="center"/>
        <w:rPr>
          <w:rFonts w:ascii="黑体" w:eastAsia="黑体" w:hAnsi="黑体"/>
          <w:color w:val="000000"/>
          <w:sz w:val="30"/>
          <w:szCs w:val="30"/>
        </w:rPr>
      </w:pPr>
      <w:r w:rsidRPr="001D3E3F">
        <w:rPr>
          <w:rFonts w:ascii="黑体" w:eastAsia="黑体" w:hAnsi="黑体" w:hint="eastAsia"/>
          <w:color w:val="000000"/>
          <w:sz w:val="30"/>
          <w:szCs w:val="30"/>
        </w:rPr>
        <w:t>第四章充分利用我省劳动年龄人口优势</w:t>
      </w:r>
    </w:p>
    <w:p w:rsidR="00C5769B" w:rsidRPr="001D3E3F" w:rsidRDefault="00C5769B" w:rsidP="00963195">
      <w:pPr>
        <w:spacing w:line="600" w:lineRule="exact"/>
        <w:ind w:firstLineChars="200" w:firstLine="600"/>
        <w:rPr>
          <w:rFonts w:ascii="仿宋_GB2312"/>
          <w:color w:val="000000"/>
          <w:sz w:val="30"/>
          <w:szCs w:val="30"/>
        </w:rPr>
      </w:pPr>
      <w:r w:rsidRPr="001D3E3F">
        <w:rPr>
          <w:rFonts w:ascii="仿宋_GB2312" w:hint="eastAsia"/>
          <w:color w:val="000000"/>
          <w:sz w:val="30"/>
          <w:szCs w:val="30"/>
        </w:rPr>
        <w:t>实施人才强省战略，利用我省劳动年龄人口不断增长的优势，</w:t>
      </w:r>
      <w:r w:rsidRPr="001D3E3F">
        <w:rPr>
          <w:rFonts w:ascii="仿宋_GB2312" w:hint="eastAsia"/>
          <w:color w:val="000000"/>
          <w:sz w:val="30"/>
          <w:szCs w:val="30"/>
        </w:rPr>
        <w:lastRenderedPageBreak/>
        <w:t>全面提升各类劳动力有效供给，挖掘劳动力供给潜能，加强与就业政策和劳动力市场建设有机衔接，为经济社会发展提供有效的人力资本支撑。</w:t>
      </w:r>
    </w:p>
    <w:p w:rsidR="00C5769B" w:rsidRPr="001D3E3F" w:rsidRDefault="00C5769B" w:rsidP="00467602">
      <w:pPr>
        <w:spacing w:beforeLines="80" w:afterLines="80" w:line="600" w:lineRule="exact"/>
        <w:jc w:val="center"/>
        <w:rPr>
          <w:rFonts w:ascii="楷体" w:eastAsia="楷体" w:hAnsi="楷体"/>
          <w:color w:val="000000"/>
          <w:sz w:val="30"/>
          <w:szCs w:val="30"/>
        </w:rPr>
      </w:pPr>
      <w:r w:rsidRPr="001D3E3F">
        <w:rPr>
          <w:rFonts w:ascii="楷体" w:eastAsia="楷体" w:hAnsi="楷体" w:hint="eastAsia"/>
          <w:color w:val="000000"/>
          <w:sz w:val="30"/>
          <w:szCs w:val="30"/>
        </w:rPr>
        <w:t>第一节提升新增劳动力就业创业能力</w:t>
      </w:r>
    </w:p>
    <w:p w:rsidR="00C5769B" w:rsidRPr="001D3E3F" w:rsidRDefault="00C5769B" w:rsidP="00963195">
      <w:pPr>
        <w:spacing w:line="600" w:lineRule="exact"/>
        <w:ind w:firstLineChars="200" w:firstLine="600"/>
        <w:rPr>
          <w:rFonts w:ascii="仿宋_GB2312"/>
          <w:color w:val="000000"/>
          <w:sz w:val="30"/>
          <w:szCs w:val="30"/>
        </w:rPr>
      </w:pPr>
      <w:r w:rsidRPr="001D3E3F">
        <w:rPr>
          <w:rFonts w:ascii="仿宋_GB2312" w:hint="eastAsia"/>
          <w:color w:val="000000"/>
          <w:sz w:val="30"/>
          <w:szCs w:val="30"/>
        </w:rPr>
        <w:t>着力培养具有国际竞争力的创新型、应用型、高技能、高素质大中专毕业生和技能劳动者，提高新增劳动力供给质量。加快完善国民教育体系，全面提高教育质量，不断提高教育均等化水平，提高高等教育的毛入学率，劳动年龄人口平均受教育年限进一步提升。完善创业就业服务体系，促进人才培养链与产业链、创新链有机衔接。建设面向大众的就业创业服务平台。实施高校毕业生促进就业和创业引领计划，建立涵盖毕业生校内校外各阶段、求职就业各环节、创新创业全过程的服务体系。</w:t>
      </w:r>
    </w:p>
    <w:p w:rsidR="00C5769B" w:rsidRPr="001D3E3F" w:rsidRDefault="00C5769B" w:rsidP="00467602">
      <w:pPr>
        <w:spacing w:beforeLines="80" w:afterLines="80" w:line="600" w:lineRule="exact"/>
        <w:jc w:val="center"/>
        <w:rPr>
          <w:rFonts w:ascii="楷体" w:eastAsia="楷体" w:hAnsi="楷体"/>
          <w:color w:val="000000"/>
          <w:sz w:val="30"/>
          <w:szCs w:val="30"/>
        </w:rPr>
      </w:pPr>
      <w:r w:rsidRPr="001D3E3F">
        <w:rPr>
          <w:rFonts w:ascii="楷体" w:eastAsia="楷体" w:hAnsi="楷体" w:hint="eastAsia"/>
          <w:color w:val="000000"/>
          <w:sz w:val="30"/>
          <w:szCs w:val="30"/>
        </w:rPr>
        <w:t>第二节挖掘劳动者工作潜能</w:t>
      </w:r>
    </w:p>
    <w:p w:rsidR="00C5769B" w:rsidRPr="001D3E3F" w:rsidRDefault="00C5769B" w:rsidP="00963195">
      <w:pPr>
        <w:spacing w:line="600" w:lineRule="exact"/>
        <w:ind w:firstLineChars="200" w:firstLine="600"/>
        <w:rPr>
          <w:rFonts w:ascii="仿宋_GB2312"/>
          <w:color w:val="000000"/>
          <w:sz w:val="30"/>
          <w:szCs w:val="30"/>
        </w:rPr>
      </w:pPr>
      <w:r w:rsidRPr="001D3E3F">
        <w:rPr>
          <w:rFonts w:ascii="仿宋_GB2312" w:hint="eastAsia"/>
          <w:color w:val="000000"/>
          <w:sz w:val="30"/>
          <w:szCs w:val="30"/>
        </w:rPr>
        <w:t>促进劳动者人力资本积累。通过全方位投资人力资本，充分发挥劳动者工作潜能。大力发展继续教育，强化企业在职工培训中的主体作用，完善以就业技能、岗位技能提升和创业为主的培训体系，持续提升企业职工劳动技能和工作效能。提升劳动者健康素质，全面开展职业健康服务，实施强制性职业健康检查制度，加强职业病综合检测和积极防治。强化职业劳动安全教育。支持大龄劳动力就业创业，加强大龄劳动力职业培训，提高就业技能和市场竞争力，避免其过早退出就业市场。</w:t>
      </w:r>
    </w:p>
    <w:p w:rsidR="00C5769B" w:rsidRPr="001D3E3F" w:rsidRDefault="00C5769B" w:rsidP="00467602">
      <w:pPr>
        <w:spacing w:beforeLines="80" w:afterLines="80" w:line="600" w:lineRule="exact"/>
        <w:jc w:val="center"/>
        <w:rPr>
          <w:rFonts w:ascii="楷体" w:eastAsia="楷体" w:hAnsi="楷体"/>
          <w:color w:val="000000"/>
          <w:sz w:val="30"/>
          <w:szCs w:val="30"/>
        </w:rPr>
      </w:pPr>
      <w:r w:rsidRPr="001D3E3F">
        <w:rPr>
          <w:rFonts w:ascii="楷体" w:eastAsia="楷体" w:hAnsi="楷体" w:hint="eastAsia"/>
          <w:color w:val="000000"/>
          <w:sz w:val="30"/>
          <w:szCs w:val="30"/>
        </w:rPr>
        <w:lastRenderedPageBreak/>
        <w:t>第三节延长健康工作时间</w:t>
      </w:r>
    </w:p>
    <w:p w:rsidR="00C5769B" w:rsidRPr="001D3E3F" w:rsidRDefault="00C5769B" w:rsidP="00963195">
      <w:pPr>
        <w:spacing w:line="600" w:lineRule="exact"/>
        <w:ind w:firstLineChars="200" w:firstLine="600"/>
        <w:rPr>
          <w:rFonts w:ascii="仿宋_GB2312"/>
          <w:color w:val="000000"/>
          <w:sz w:val="30"/>
          <w:szCs w:val="30"/>
        </w:rPr>
      </w:pPr>
      <w:r w:rsidRPr="001D3E3F">
        <w:rPr>
          <w:rFonts w:ascii="仿宋_GB2312" w:hint="eastAsia"/>
          <w:color w:val="000000"/>
          <w:sz w:val="30"/>
          <w:szCs w:val="30"/>
        </w:rPr>
        <w:t>健康水平提升可以重塑有利于可持续发展的人口基础。健康状况改善有利于克服人口结构失衡带来的不利影响。投资于人的健康和教育不仅是投资于社会发展，也是投资于经济发展。充分挖掘各个年龄段及不同人群和家庭的潜能，提高增长潜力。把健康融入所有政策，提升劳动力文化和健康素质，加速人力资本积累，提升健康预期寿命，延长健康工作时间，利用老年人力资源，缓解劳动力数量减少对经济增长的影响，同时大大降低社会医疗和照护成本，缓解抚养负担增加的压力，提高潜在经济增长率。满足健康需求可以形成新的经济增长点。健康服务产业具有逆经济周期性和增长快的特点，可以平缓经济波动。激发健康消费需求的巨大增长潜力，要建立起制度完整、结构优化的健康产业体系，使之成为我省国民经济新的支柱性产业，壮大中等收入群体，提升消费水平，优化消费结构，为我省经济健康发展提供长久支撑。</w:t>
      </w:r>
    </w:p>
    <w:p w:rsidR="00C5769B" w:rsidRPr="001D3E3F" w:rsidRDefault="00C5769B" w:rsidP="00963195">
      <w:pPr>
        <w:spacing w:line="600" w:lineRule="exact"/>
        <w:ind w:firstLineChars="200" w:firstLine="600"/>
        <w:rPr>
          <w:rFonts w:ascii="仿宋_GB2312"/>
          <w:color w:val="000000"/>
          <w:sz w:val="30"/>
          <w:szCs w:val="30"/>
        </w:rPr>
      </w:pPr>
      <w:r w:rsidRPr="001D3E3F">
        <w:rPr>
          <w:rFonts w:ascii="仿宋_GB2312" w:hint="eastAsia"/>
          <w:color w:val="000000"/>
          <w:sz w:val="30"/>
          <w:szCs w:val="30"/>
        </w:rPr>
        <w:t>充分发挥老年人参与经济社会活动的主观能动性和积极作用。实施渐进式延迟退休年龄政策，挖掘开发老年人力资源。大力发展老年教育培训。鼓励专业技术领域人才延长工作年限，积极发挥其在科学研究、学术交流和咨询服务等方面的作用。鼓励健康老年人积极参与家庭发展、互助养老、社区治理、社会公益等活动，继续发挥余热并实现个人价值。</w:t>
      </w:r>
    </w:p>
    <w:p w:rsidR="00C5769B" w:rsidRPr="001D3E3F" w:rsidRDefault="00C5769B" w:rsidP="00467602">
      <w:pPr>
        <w:spacing w:beforeLines="80" w:afterLines="80" w:line="600" w:lineRule="exact"/>
        <w:jc w:val="center"/>
        <w:rPr>
          <w:rFonts w:ascii="楷体" w:eastAsia="楷体" w:hAnsi="楷体"/>
          <w:color w:val="000000"/>
          <w:sz w:val="30"/>
          <w:szCs w:val="30"/>
        </w:rPr>
      </w:pPr>
      <w:r w:rsidRPr="001D3E3F">
        <w:rPr>
          <w:rFonts w:ascii="楷体" w:eastAsia="楷体" w:hAnsi="楷体" w:hint="eastAsia"/>
          <w:color w:val="000000"/>
          <w:sz w:val="30"/>
          <w:szCs w:val="30"/>
        </w:rPr>
        <w:t>第四节充分利用国内外人才资源</w:t>
      </w:r>
    </w:p>
    <w:p w:rsidR="00C5769B" w:rsidRPr="001D3E3F" w:rsidRDefault="00C5769B" w:rsidP="00963195">
      <w:pPr>
        <w:spacing w:line="600" w:lineRule="exact"/>
        <w:ind w:firstLineChars="200" w:firstLine="600"/>
        <w:rPr>
          <w:rFonts w:ascii="仿宋_GB2312"/>
          <w:color w:val="000000"/>
          <w:sz w:val="30"/>
          <w:szCs w:val="30"/>
        </w:rPr>
      </w:pPr>
      <w:r w:rsidRPr="001D3E3F">
        <w:rPr>
          <w:rFonts w:ascii="仿宋_GB2312" w:hint="eastAsia"/>
          <w:color w:val="000000"/>
          <w:sz w:val="30"/>
          <w:szCs w:val="30"/>
        </w:rPr>
        <w:lastRenderedPageBreak/>
        <w:t>面向国内人才市场，采取综合措施，加大人才培养力度，提高大专及以上受教育程度人口占总人口的比重。打造良好的营商环境，降低人口迁移流动的门槛，出台住房、教育、社保等优惠政策，促进创业和创新，吸引和争夺发展生态农业、健康产业、服务业、旅游业等建设国际旅游岛急需的各类人才。</w:t>
      </w:r>
    </w:p>
    <w:p w:rsidR="00C5769B" w:rsidRPr="001D3E3F" w:rsidRDefault="00C5769B" w:rsidP="00963195">
      <w:pPr>
        <w:spacing w:line="600" w:lineRule="exact"/>
        <w:ind w:firstLineChars="200" w:firstLine="600"/>
        <w:rPr>
          <w:rFonts w:ascii="仿宋_GB2312"/>
          <w:color w:val="000000"/>
          <w:sz w:val="30"/>
          <w:szCs w:val="30"/>
        </w:rPr>
      </w:pPr>
      <w:r w:rsidRPr="001D3E3F">
        <w:rPr>
          <w:rFonts w:ascii="仿宋_GB2312" w:hint="eastAsia"/>
          <w:color w:val="000000"/>
          <w:sz w:val="30"/>
          <w:szCs w:val="30"/>
        </w:rPr>
        <w:t>树立人力资源开发利用全球视野，实施更积极、更开放、更有效的国际人才培养、引进政策，择天下英才为我所用。制定并完善出入境和长期居留、税收、保险、住房、就医、子女入学、配偶安置等配套措施，加快推进简化“绿卡”办理手续，大力吸引海外高层次人才来我省创业创新。探索季节性工作等柔性人才引进机制。</w:t>
      </w:r>
    </w:p>
    <w:p w:rsidR="00C5769B" w:rsidRPr="001D3E3F" w:rsidRDefault="00C5769B" w:rsidP="00963195">
      <w:pPr>
        <w:spacing w:line="600" w:lineRule="exact"/>
        <w:ind w:firstLineChars="200" w:firstLine="600"/>
        <w:rPr>
          <w:rFonts w:ascii="仿宋_GB2312"/>
          <w:color w:val="000000"/>
          <w:sz w:val="30"/>
          <w:szCs w:val="30"/>
        </w:rPr>
      </w:pPr>
      <w:r w:rsidRPr="001D3E3F">
        <w:rPr>
          <w:rFonts w:ascii="仿宋_GB2312" w:hint="eastAsia"/>
          <w:color w:val="000000"/>
          <w:sz w:val="30"/>
          <w:szCs w:val="30"/>
        </w:rPr>
        <w:t>结合国家“一带一路”</w:t>
      </w:r>
      <w:r w:rsidRPr="001D3E3F">
        <w:rPr>
          <w:rFonts w:ascii="仿宋_GB2312" w:hint="eastAsia"/>
          <w:sz w:val="30"/>
          <w:szCs w:val="30"/>
        </w:rPr>
        <w:t>建设</w:t>
      </w:r>
      <w:r w:rsidRPr="001D3E3F">
        <w:rPr>
          <w:rFonts w:ascii="仿宋_GB2312" w:hint="eastAsia"/>
          <w:color w:val="000000"/>
          <w:sz w:val="30"/>
          <w:szCs w:val="30"/>
        </w:rPr>
        <w:t>和国际产能合作，鼓励有条件的企业、高校、科研院所“走出去”培养和吸引使用当地优秀人才。鼓励采用合资、合作等多种形式，开展高水平的国际合作办学，创新人才国际联合培养模式。开发国（境）外优质教育培训资源，完善出国（境）培训管理制度和措施，进一步提高出国培训质量。</w:t>
      </w:r>
    </w:p>
    <w:p w:rsidR="00C5769B" w:rsidRPr="001D3E3F" w:rsidRDefault="00C5769B" w:rsidP="00467602">
      <w:pPr>
        <w:spacing w:beforeLines="70" w:afterLines="70" w:line="600" w:lineRule="exact"/>
        <w:jc w:val="center"/>
        <w:rPr>
          <w:rFonts w:ascii="黑体" w:eastAsia="黑体" w:hAnsi="黑体"/>
          <w:color w:val="000000"/>
          <w:sz w:val="30"/>
          <w:szCs w:val="30"/>
        </w:rPr>
      </w:pPr>
      <w:r w:rsidRPr="001D3E3F">
        <w:rPr>
          <w:rFonts w:ascii="黑体" w:eastAsia="黑体" w:hAnsi="黑体" w:hint="eastAsia"/>
          <w:color w:val="000000"/>
          <w:sz w:val="30"/>
          <w:szCs w:val="30"/>
        </w:rPr>
        <w:t>第五章优化人口空间布局</w:t>
      </w:r>
    </w:p>
    <w:p w:rsidR="00C5769B" w:rsidRPr="001D3E3F" w:rsidRDefault="00C5769B" w:rsidP="00963195">
      <w:pPr>
        <w:spacing w:line="600" w:lineRule="exact"/>
        <w:ind w:firstLineChars="200" w:firstLine="600"/>
        <w:rPr>
          <w:rFonts w:ascii="仿宋_GB2312"/>
          <w:color w:val="000000"/>
          <w:sz w:val="30"/>
          <w:szCs w:val="30"/>
        </w:rPr>
      </w:pPr>
      <w:r w:rsidRPr="001D3E3F">
        <w:rPr>
          <w:rFonts w:ascii="仿宋_GB2312" w:hint="eastAsia"/>
          <w:color w:val="000000"/>
          <w:sz w:val="30"/>
          <w:szCs w:val="30"/>
        </w:rPr>
        <w:t>推动我省城乡、区域人口协调发展，引导人口有序流动和合理分布，为经济社会发展提供新的动力。</w:t>
      </w:r>
    </w:p>
    <w:p w:rsidR="00C5769B" w:rsidRPr="001D3E3F" w:rsidRDefault="00C5769B" w:rsidP="00467602">
      <w:pPr>
        <w:spacing w:beforeLines="70" w:afterLines="70" w:line="600" w:lineRule="exact"/>
        <w:jc w:val="center"/>
        <w:rPr>
          <w:rFonts w:ascii="楷体" w:eastAsia="楷体" w:hAnsi="楷体"/>
          <w:color w:val="000000"/>
          <w:sz w:val="30"/>
          <w:szCs w:val="30"/>
        </w:rPr>
      </w:pPr>
      <w:r w:rsidRPr="001D3E3F">
        <w:rPr>
          <w:rFonts w:ascii="楷体" w:eastAsia="楷体" w:hAnsi="楷体" w:hint="eastAsia"/>
          <w:color w:val="000000"/>
          <w:sz w:val="30"/>
          <w:szCs w:val="30"/>
        </w:rPr>
        <w:t>第一节持续推进人口城镇化和人口适度集聚</w:t>
      </w:r>
    </w:p>
    <w:p w:rsidR="00C5769B" w:rsidRPr="001D3E3F" w:rsidRDefault="00C5769B" w:rsidP="00963195">
      <w:pPr>
        <w:pStyle w:val="1"/>
        <w:spacing w:line="600" w:lineRule="exact"/>
        <w:ind w:firstLine="600"/>
        <w:rPr>
          <w:rFonts w:ascii="仿宋_GB2312" w:eastAsia="仿宋_GB2312"/>
          <w:color w:val="000000"/>
          <w:sz w:val="30"/>
          <w:szCs w:val="30"/>
        </w:rPr>
      </w:pPr>
      <w:r w:rsidRPr="001D3E3F">
        <w:rPr>
          <w:rFonts w:ascii="仿宋_GB2312" w:eastAsia="仿宋_GB2312" w:hint="eastAsia"/>
          <w:color w:val="000000"/>
          <w:sz w:val="30"/>
          <w:szCs w:val="30"/>
        </w:rPr>
        <w:t>加快推进以人为核心的城镇化，积极推进海南行政区划改革</w:t>
      </w:r>
      <w:r w:rsidRPr="001D3E3F">
        <w:rPr>
          <w:rFonts w:ascii="仿宋_GB2312" w:eastAsia="仿宋_GB2312" w:hint="eastAsia"/>
          <w:color w:val="000000"/>
          <w:sz w:val="30"/>
          <w:szCs w:val="30"/>
        </w:rPr>
        <w:lastRenderedPageBreak/>
        <w:t>创新，优化行政区划设置和行政区划结构体系。积极推进户籍制度改革，逐步形成东西南北中五大片区的人口空间分布格局。推动农业转移人口和其他常住人口在城镇落户，发展旅游观光和全域旅游，形成一批特色小城镇，拓展农业转移人口就近城镇化空间，避免形成特大城市。</w:t>
      </w:r>
    </w:p>
    <w:p w:rsidR="00C5769B" w:rsidRPr="001D3E3F" w:rsidRDefault="00C5769B" w:rsidP="00963195">
      <w:pPr>
        <w:pStyle w:val="1"/>
        <w:spacing w:line="600" w:lineRule="exact"/>
        <w:ind w:firstLine="600"/>
        <w:rPr>
          <w:rFonts w:ascii="仿宋_GB2312" w:eastAsia="仿宋_GB2312"/>
          <w:color w:val="000000"/>
          <w:sz w:val="30"/>
          <w:szCs w:val="30"/>
        </w:rPr>
      </w:pPr>
      <w:r w:rsidRPr="001D3E3F">
        <w:rPr>
          <w:rFonts w:ascii="仿宋_GB2312" w:eastAsia="仿宋_GB2312" w:hint="eastAsia"/>
          <w:color w:val="000000"/>
          <w:sz w:val="30"/>
          <w:szCs w:val="30"/>
        </w:rPr>
        <w:t>以海口、三亚、儋州、文昌、琼海等人口聚集能力强的城市为主体，促进大中小城市和小城镇协调发展，引导区域内人口就近集聚，提升城镇人口总量占比。根据人口聚集趋势，加大对海口市、三亚市等中心城市人口公共服务投入。</w:t>
      </w:r>
    </w:p>
    <w:p w:rsidR="00C5769B" w:rsidRPr="001D3E3F" w:rsidRDefault="00C5769B" w:rsidP="00467602">
      <w:pPr>
        <w:spacing w:beforeLines="50" w:afterLines="50" w:line="600" w:lineRule="exact"/>
        <w:jc w:val="center"/>
        <w:rPr>
          <w:rFonts w:ascii="楷体" w:eastAsia="楷体" w:hAnsi="楷体"/>
          <w:color w:val="000000"/>
          <w:sz w:val="30"/>
          <w:szCs w:val="30"/>
        </w:rPr>
      </w:pPr>
      <w:r w:rsidRPr="001D3E3F">
        <w:rPr>
          <w:rFonts w:ascii="楷体" w:eastAsia="楷体" w:hAnsi="楷体" w:hint="eastAsia"/>
          <w:color w:val="000000"/>
          <w:sz w:val="30"/>
          <w:szCs w:val="30"/>
        </w:rPr>
        <w:t>第二节建设环境友好型社会</w:t>
      </w:r>
    </w:p>
    <w:p w:rsidR="00C5769B" w:rsidRPr="001D3E3F" w:rsidRDefault="00C5769B" w:rsidP="00963195">
      <w:pPr>
        <w:pStyle w:val="1"/>
        <w:spacing w:line="600" w:lineRule="exact"/>
        <w:ind w:firstLine="600"/>
        <w:rPr>
          <w:rFonts w:ascii="仿宋_GB2312" w:eastAsia="仿宋_GB2312"/>
          <w:color w:val="000000"/>
          <w:sz w:val="30"/>
          <w:szCs w:val="30"/>
        </w:rPr>
      </w:pPr>
      <w:r w:rsidRPr="001D3E3F">
        <w:rPr>
          <w:rFonts w:ascii="仿宋_GB2312" w:eastAsia="仿宋_GB2312" w:hint="eastAsia"/>
          <w:color w:val="000000"/>
          <w:sz w:val="30"/>
          <w:szCs w:val="30"/>
        </w:rPr>
        <w:t>在经济新常态下，开展资源环境承载能力评价，科学确定我省不同主体功能区可承载的人口数量，实行差别化人口调节政策。对人居环境不适宜人类生活和居住的地区，实施限制人口迁入政策，有序推进生态移民。对人居环境临界适宜的地区，基本稳定人口规模，鼓励人口向重点市县收缩集聚。对人居环境适宜和资源环境承载力不超载的地区，重视提高人口城镇化质量，培育人口集聚的空间载体，引导产业集聚，增强人口吸纳能力。</w:t>
      </w:r>
    </w:p>
    <w:p w:rsidR="00C5769B" w:rsidRPr="001D3E3F" w:rsidRDefault="00C5769B" w:rsidP="00963195">
      <w:pPr>
        <w:pStyle w:val="1"/>
        <w:spacing w:line="600" w:lineRule="exact"/>
        <w:ind w:firstLine="600"/>
        <w:rPr>
          <w:rFonts w:ascii="仿宋_GB2312" w:eastAsia="仿宋_GB2312"/>
          <w:color w:val="000000"/>
          <w:sz w:val="30"/>
          <w:szCs w:val="30"/>
        </w:rPr>
      </w:pPr>
      <w:r w:rsidRPr="001D3E3F">
        <w:rPr>
          <w:rFonts w:ascii="仿宋_GB2312" w:eastAsia="仿宋_GB2312" w:hint="eastAsia"/>
          <w:color w:val="000000"/>
          <w:sz w:val="30"/>
          <w:szCs w:val="30"/>
        </w:rPr>
        <w:t>促进人口绿色发展。实施人口绿色发展计划，积极应对人口与资源环境的紧张矛盾，提供更多优质生态产品。大力推行创新驱动、资源集约节约、低碳环保的绿色生产方式，推广绿色低碳技术和产品，严格限制高耗能、高污染行业发展，节约集约利用土地、水和能源等资源，促进资源循环利用。积极倡导简约适度、</w:t>
      </w:r>
      <w:r w:rsidRPr="001D3E3F">
        <w:rPr>
          <w:rFonts w:ascii="仿宋_GB2312" w:eastAsia="仿宋_GB2312" w:hint="eastAsia"/>
          <w:color w:val="000000"/>
          <w:sz w:val="30"/>
          <w:szCs w:val="30"/>
        </w:rPr>
        <w:lastRenderedPageBreak/>
        <w:t>绿色低碳、文明节约的生活方式，推广绿色建筑，鼓励绿色出行。</w:t>
      </w:r>
    </w:p>
    <w:p w:rsidR="00C5769B" w:rsidRPr="001D3E3F" w:rsidRDefault="00C5769B" w:rsidP="00467602">
      <w:pPr>
        <w:spacing w:beforeLines="50" w:afterLines="50" w:line="600" w:lineRule="exact"/>
        <w:jc w:val="center"/>
        <w:rPr>
          <w:rFonts w:ascii="黑体" w:eastAsia="黑体" w:hAnsi="黑体"/>
          <w:color w:val="000000"/>
          <w:sz w:val="30"/>
          <w:szCs w:val="30"/>
        </w:rPr>
      </w:pPr>
      <w:r w:rsidRPr="001D3E3F">
        <w:rPr>
          <w:rFonts w:ascii="黑体" w:eastAsia="黑体" w:hAnsi="黑体" w:hint="eastAsia"/>
          <w:color w:val="000000"/>
          <w:sz w:val="30"/>
          <w:szCs w:val="30"/>
        </w:rPr>
        <w:t>第六章做好重点人群公共服务</w:t>
      </w:r>
    </w:p>
    <w:p w:rsidR="00C5769B" w:rsidRPr="001D3E3F" w:rsidRDefault="00C5769B" w:rsidP="00963195">
      <w:pPr>
        <w:pStyle w:val="1"/>
        <w:spacing w:line="600" w:lineRule="exact"/>
        <w:ind w:firstLine="600"/>
        <w:rPr>
          <w:rFonts w:ascii="仿宋_GB2312" w:eastAsia="仿宋_GB2312"/>
          <w:color w:val="000000"/>
          <w:sz w:val="30"/>
          <w:szCs w:val="30"/>
        </w:rPr>
      </w:pPr>
      <w:r w:rsidRPr="001D3E3F">
        <w:rPr>
          <w:rFonts w:ascii="仿宋_GB2312" w:eastAsia="仿宋_GB2312" w:hint="eastAsia"/>
          <w:color w:val="000000"/>
          <w:sz w:val="30"/>
          <w:szCs w:val="30"/>
        </w:rPr>
        <w:t>目前我省义务教育均衡发展、促进教育公平等方面存在不同程度亟待解决的问题，社会救助能力有待进一步提高，医疗卫生事业发展基础薄弱，基础设施供给依然不足。迫切需要在全社会树立关注老年人、妇女和孕婴、儿童、残疾人和贫困人口是社会文明进步标志的理念，制定有针对性的政策措施，加强重点人群公共服务，加强和改善特殊人群服务管理，运用大数据等技术，监测异地养老、休闲度假候鸟人群以及旅游人群的变动趋势，合理配置资源，减轻资源、环境压力，使人人都能享受公共服务，使每个家庭都能共享发展成果，促进社会和谐与公平正义。</w:t>
      </w:r>
    </w:p>
    <w:p w:rsidR="00C5769B" w:rsidRPr="001D3E3F" w:rsidRDefault="00C5769B" w:rsidP="00467602">
      <w:pPr>
        <w:spacing w:beforeLines="80" w:afterLines="80" w:line="600" w:lineRule="exact"/>
        <w:jc w:val="center"/>
        <w:rPr>
          <w:rFonts w:ascii="楷体" w:eastAsia="楷体" w:hAnsi="楷体"/>
          <w:color w:val="000000"/>
          <w:sz w:val="30"/>
          <w:szCs w:val="30"/>
        </w:rPr>
      </w:pPr>
      <w:r w:rsidRPr="001D3E3F">
        <w:rPr>
          <w:rFonts w:ascii="楷体" w:eastAsia="楷体" w:hAnsi="楷体" w:hint="eastAsia"/>
          <w:color w:val="000000"/>
          <w:sz w:val="30"/>
          <w:szCs w:val="30"/>
        </w:rPr>
        <w:t>第一节积极应对人口老龄化</w:t>
      </w:r>
    </w:p>
    <w:p w:rsidR="00C5769B" w:rsidRPr="001D3E3F" w:rsidRDefault="00C5769B" w:rsidP="00963195">
      <w:pPr>
        <w:pStyle w:val="1"/>
        <w:spacing w:line="600" w:lineRule="exact"/>
        <w:ind w:firstLine="600"/>
        <w:rPr>
          <w:rFonts w:ascii="仿宋_GB2312" w:eastAsia="仿宋_GB2312"/>
          <w:color w:val="000000"/>
          <w:sz w:val="30"/>
          <w:szCs w:val="30"/>
        </w:rPr>
      </w:pPr>
      <w:r w:rsidRPr="001D3E3F">
        <w:rPr>
          <w:rFonts w:ascii="仿宋_GB2312" w:eastAsia="仿宋_GB2312" w:hint="eastAsia"/>
          <w:color w:val="000000"/>
          <w:sz w:val="30"/>
          <w:szCs w:val="30"/>
        </w:rPr>
        <w:t>人口老龄化是人类发展不可逆转的趋势，是人类文明进步的重要标志。人口老龄化对经济社会的影响是间接、温和、可应对的。人口老龄化程度对经济增长率的最终影响受到经济发展模式、产业和就业结构、社会保障政策等因素的综合作用。要加强顶层设计，做到及早应对、科学应对、综合应对。构建养老、孝老、敬老政策体系和社会环境，推进医养结合，加快我省老龄事业和产业发展。</w:t>
      </w:r>
    </w:p>
    <w:p w:rsidR="00C5769B" w:rsidRPr="001D3E3F" w:rsidRDefault="00C5769B" w:rsidP="00963195">
      <w:pPr>
        <w:pStyle w:val="1"/>
        <w:spacing w:line="600" w:lineRule="exact"/>
        <w:ind w:firstLine="600"/>
        <w:rPr>
          <w:rFonts w:ascii="仿宋_GB2312" w:eastAsia="仿宋_GB2312"/>
          <w:color w:val="000000"/>
          <w:sz w:val="30"/>
          <w:szCs w:val="30"/>
        </w:rPr>
      </w:pPr>
      <w:r w:rsidRPr="001D3E3F">
        <w:rPr>
          <w:rFonts w:ascii="仿宋_GB2312" w:eastAsia="仿宋_GB2312" w:hint="eastAsia"/>
          <w:color w:val="000000"/>
          <w:sz w:val="30"/>
          <w:szCs w:val="30"/>
        </w:rPr>
        <w:t>坚持持续、健康、参与、公平的原则，加快构建以社会保障、养老服务、健康支持、宜居环境为核心的应对老龄化制度框架，</w:t>
      </w:r>
      <w:r w:rsidRPr="001D3E3F">
        <w:rPr>
          <w:rFonts w:ascii="仿宋_GB2312" w:eastAsia="仿宋_GB2312" w:hint="eastAsia"/>
          <w:color w:val="000000"/>
          <w:sz w:val="30"/>
          <w:szCs w:val="30"/>
        </w:rPr>
        <w:lastRenderedPageBreak/>
        <w:t>完善以生育政策、人才开发、促进就业、社会参与为支撑的政策体系。建立更加公平更可持续的社会保障制度，实施全民参保计划，基本实现法定人员全覆盖，增强基本养老和基本医疗保险省级统筹调剂力度，确保基金安全可持续运行。实施职业年金制度，扩大企业年金覆盖面，鼓励发展补充医疗保险和商业养老保险等。探索长期护理保险。推动医养结合发展，构建以居家为基础、社区为依托、机构为补充的养老服务体系，增加养老服务和产品供给。强化老年常见病、慢性病的健康指导和综合干预，提升中医保健、体检体测、体育健身等健康管理水平。完善家庭养老支持措施，建设无障碍的老年友好型社区和城市，营造良好社会氛围，形成敬老、养老、助老的社会风尚。充分利用我省的气候、环境优势，建设预防、医疗、康复、护理、临终关怀等覆盖全生命周期的健康养老产业和医疗服务体系。</w:t>
      </w:r>
    </w:p>
    <w:p w:rsidR="00C5769B" w:rsidRPr="001D3E3F" w:rsidRDefault="00C5769B" w:rsidP="00467602">
      <w:pPr>
        <w:spacing w:beforeLines="80" w:afterLines="80" w:line="600" w:lineRule="exact"/>
        <w:jc w:val="center"/>
        <w:rPr>
          <w:rFonts w:ascii="楷体" w:eastAsia="楷体" w:hAnsi="楷体"/>
          <w:color w:val="000000"/>
          <w:sz w:val="30"/>
          <w:szCs w:val="30"/>
        </w:rPr>
      </w:pPr>
      <w:r w:rsidRPr="001D3E3F">
        <w:rPr>
          <w:rFonts w:ascii="楷体" w:eastAsia="楷体" w:hAnsi="楷体" w:hint="eastAsia"/>
          <w:color w:val="000000"/>
          <w:sz w:val="30"/>
          <w:szCs w:val="30"/>
        </w:rPr>
        <w:t>第二节促进妇女全面发展和儿童优先发展</w:t>
      </w:r>
    </w:p>
    <w:p w:rsidR="00C5769B" w:rsidRPr="001D3E3F" w:rsidRDefault="00C5769B" w:rsidP="00963195">
      <w:pPr>
        <w:pStyle w:val="1"/>
        <w:spacing w:line="600" w:lineRule="exact"/>
        <w:ind w:firstLine="600"/>
        <w:rPr>
          <w:rFonts w:ascii="仿宋_GB2312" w:eastAsia="仿宋_GB2312"/>
          <w:color w:val="000000"/>
          <w:sz w:val="30"/>
          <w:szCs w:val="30"/>
        </w:rPr>
      </w:pPr>
      <w:r w:rsidRPr="001D3E3F">
        <w:rPr>
          <w:rFonts w:ascii="仿宋_GB2312" w:eastAsia="仿宋_GB2312" w:hint="eastAsia"/>
          <w:color w:val="000000"/>
          <w:sz w:val="30"/>
          <w:szCs w:val="30"/>
        </w:rPr>
        <w:t>坚持男女平等基本国策，将性别平等全面纳入法律体系、公共政策和社会文化，切实保障妇女儿童教育、就业、医疗卫生等合法权益，消除性别歧视，提高妇女儿童身心健康水平。开展出生人口性别比综合治理，努力营造出男女平等、尊重女性、保护女童的社会氛围，加大打击“两非”力度。深入开展关爱女孩行动，改善女孩生存环境，建立健全有利于女孩家庭发展的利益导向政策体系。加大对妇女常见病防治力度，保障妇女享有计划生育、优生优育、母婴保健等优质服务，提高妇女的生殖健康水平。</w:t>
      </w:r>
    </w:p>
    <w:p w:rsidR="00C5769B" w:rsidRPr="001D3E3F" w:rsidRDefault="00C5769B" w:rsidP="00963195">
      <w:pPr>
        <w:pStyle w:val="1"/>
        <w:spacing w:line="600" w:lineRule="exact"/>
        <w:ind w:firstLine="600"/>
        <w:rPr>
          <w:rFonts w:ascii="仿宋_GB2312" w:eastAsia="仿宋_GB2312"/>
          <w:color w:val="000000"/>
          <w:sz w:val="30"/>
          <w:szCs w:val="30"/>
        </w:rPr>
      </w:pPr>
      <w:r w:rsidRPr="001D3E3F">
        <w:rPr>
          <w:rFonts w:ascii="仿宋_GB2312" w:eastAsia="仿宋_GB2312" w:hint="eastAsia"/>
          <w:color w:val="000000"/>
          <w:sz w:val="30"/>
          <w:szCs w:val="30"/>
        </w:rPr>
        <w:lastRenderedPageBreak/>
        <w:t>坚持儿童优先发展原则，完善儿童保护和儿童福利体系，加强儿童保健服务和管理。加强爱婴医院建设和管理，提升儿科诊疗能力。探索符合实际的儿童早期综合发展指导模式，推进儿童早期智力开发和教育，推动儿童福利由补缺型向适度普惠型的转变。提升农村留守儿童和农业转移人口随迁子女关爱服务水平，加大对流浪未成年人的救助保护，完善儿童收养制度。加强儿童健康指导和干预，构建儿童心理健康公共服务网络，改善贫困地区儿童营养和健康状况，有效预防和控制儿童伤害等问题。</w:t>
      </w:r>
    </w:p>
    <w:p w:rsidR="00C5769B" w:rsidRPr="001D3E3F" w:rsidRDefault="00C5769B" w:rsidP="00467602">
      <w:pPr>
        <w:spacing w:beforeLines="80" w:afterLines="80" w:line="600" w:lineRule="exact"/>
        <w:jc w:val="center"/>
        <w:rPr>
          <w:rFonts w:ascii="楷体" w:eastAsia="楷体" w:hAnsi="楷体"/>
          <w:color w:val="000000"/>
          <w:sz w:val="30"/>
          <w:szCs w:val="30"/>
        </w:rPr>
      </w:pPr>
      <w:r w:rsidRPr="001D3E3F">
        <w:rPr>
          <w:rFonts w:ascii="楷体" w:eastAsia="楷体" w:hAnsi="楷体" w:hint="eastAsia"/>
          <w:color w:val="000000"/>
          <w:sz w:val="30"/>
          <w:szCs w:val="30"/>
        </w:rPr>
        <w:t>第三节保障残疾人合法权益</w:t>
      </w:r>
    </w:p>
    <w:p w:rsidR="00C5769B" w:rsidRPr="001D3E3F" w:rsidRDefault="00C5769B" w:rsidP="00963195">
      <w:pPr>
        <w:spacing w:line="600" w:lineRule="exact"/>
        <w:ind w:firstLineChars="200" w:firstLine="600"/>
        <w:rPr>
          <w:rFonts w:ascii="仿宋_GB2312"/>
          <w:color w:val="000000"/>
          <w:sz w:val="30"/>
          <w:szCs w:val="30"/>
        </w:rPr>
      </w:pPr>
      <w:r w:rsidRPr="001D3E3F">
        <w:rPr>
          <w:rFonts w:ascii="仿宋_GB2312" w:hint="eastAsia"/>
          <w:color w:val="000000"/>
          <w:sz w:val="30"/>
          <w:szCs w:val="30"/>
        </w:rPr>
        <w:t>增强残疾人制度化保障服务能力，实施困难残疾人生活补贴制度和重度残疾人护理补贴制度，建立残疾儿童康复救助制度，对残疾人家庭无障碍设施改造给予补贴。健全残疾人托养照料和康复服务体系，大力开展社区康复，为贫困残疾人和重度残疾人提供基本康复服务。健全残疾人教育体系，对残疾儿童普惠性学前教育予以资助，对有劳动能力和就业意愿的残疾人按规定提供就业创业服务，政府给予适当补贴。发展残疾人文体事业，推动公共文化体育场所免费或低收费向残疾人开放。加强残疾人无障碍环境建设，完善城乡无障碍设施，推动信息无障碍发展。发展残疾人慈善事业和涉残产业，培育服务残疾人的社会组织和企业，积极引入新的业态和科技成果。</w:t>
      </w:r>
    </w:p>
    <w:p w:rsidR="00C5769B" w:rsidRPr="001D3E3F" w:rsidRDefault="00C5769B" w:rsidP="00467602">
      <w:pPr>
        <w:spacing w:beforeLines="80" w:afterLines="80" w:line="600" w:lineRule="exact"/>
        <w:jc w:val="center"/>
        <w:rPr>
          <w:rFonts w:ascii="楷体" w:eastAsia="楷体" w:hAnsi="楷体"/>
          <w:color w:val="000000"/>
          <w:sz w:val="30"/>
          <w:szCs w:val="30"/>
        </w:rPr>
      </w:pPr>
      <w:r w:rsidRPr="001D3E3F">
        <w:rPr>
          <w:rFonts w:ascii="楷体" w:eastAsia="楷体" w:hAnsi="楷体" w:hint="eastAsia"/>
          <w:color w:val="000000"/>
          <w:sz w:val="30"/>
          <w:szCs w:val="30"/>
        </w:rPr>
        <w:t>第四节实现贫困人口动态脱贫</w:t>
      </w:r>
    </w:p>
    <w:p w:rsidR="00C5769B" w:rsidRPr="001D3E3F" w:rsidRDefault="00C5769B" w:rsidP="00963195">
      <w:pPr>
        <w:pStyle w:val="1"/>
        <w:spacing w:line="600" w:lineRule="exact"/>
        <w:ind w:firstLine="600"/>
        <w:rPr>
          <w:rFonts w:ascii="仿宋_GB2312" w:eastAsia="仿宋_GB2312"/>
          <w:color w:val="000000"/>
          <w:sz w:val="30"/>
          <w:szCs w:val="30"/>
        </w:rPr>
      </w:pPr>
      <w:r w:rsidRPr="001D3E3F">
        <w:rPr>
          <w:rFonts w:ascii="仿宋_GB2312" w:eastAsia="仿宋_GB2312" w:hint="eastAsia"/>
          <w:color w:val="000000"/>
          <w:sz w:val="30"/>
          <w:szCs w:val="30"/>
        </w:rPr>
        <w:lastRenderedPageBreak/>
        <w:t>加大脱贫攻坚力度，坚持精准扶贫、精准脱贫的基本方略，通过发展生产、优化产业、易地搬迁、生态补偿、教育支持、医疗救助、住房安全、社会保障兜底等有效措施，到</w:t>
      </w:r>
      <w:r w:rsidRPr="001D3E3F">
        <w:rPr>
          <w:rFonts w:ascii="仿宋_GB2312" w:eastAsia="仿宋_GB2312"/>
          <w:color w:val="000000"/>
          <w:sz w:val="30"/>
          <w:szCs w:val="30"/>
        </w:rPr>
        <w:t>2020</w:t>
      </w:r>
      <w:r w:rsidRPr="001D3E3F">
        <w:rPr>
          <w:rFonts w:ascii="仿宋_GB2312" w:eastAsia="仿宋_GB2312" w:hint="eastAsia"/>
          <w:color w:val="000000"/>
          <w:sz w:val="30"/>
          <w:szCs w:val="30"/>
        </w:rPr>
        <w:t>年实现现行标准下农村贫困人口全部脱贫。要适应可持续发展新阶段新要求，根据经济社会发展水平，完善脱贫标准动态调整机制。完善贫困人口精准识别、精准扶持和精准脱贫的长效机制，发现一户、帮扶一户、脱贫一户。探索建立符合海南实际的贫困人口帮扶体系，推动扶贫开发由主要解决农村贫困向统筹解决城乡贫困转变，</w:t>
      </w:r>
      <w:r w:rsidRPr="001D3E3F">
        <w:rPr>
          <w:rFonts w:ascii="仿宋_GB2312" w:eastAsia="仿宋_GB2312"/>
          <w:color w:val="000000"/>
          <w:sz w:val="30"/>
          <w:szCs w:val="30"/>
        </w:rPr>
        <w:t>2020</w:t>
      </w:r>
      <w:r w:rsidRPr="001D3E3F">
        <w:rPr>
          <w:rFonts w:ascii="仿宋_GB2312" w:eastAsia="仿宋_GB2312" w:hint="eastAsia"/>
          <w:color w:val="000000"/>
          <w:sz w:val="30"/>
          <w:szCs w:val="30"/>
        </w:rPr>
        <w:t>年在海南建成全面小康社会，</w:t>
      </w:r>
      <w:r w:rsidRPr="001D3E3F">
        <w:rPr>
          <w:rFonts w:ascii="仿宋_GB2312" w:eastAsia="仿宋_GB2312"/>
          <w:color w:val="000000"/>
          <w:sz w:val="30"/>
          <w:szCs w:val="30"/>
        </w:rPr>
        <w:t>2030</w:t>
      </w:r>
      <w:r w:rsidRPr="001D3E3F">
        <w:rPr>
          <w:rFonts w:ascii="仿宋_GB2312" w:eastAsia="仿宋_GB2312" w:hint="eastAsia"/>
          <w:color w:val="000000"/>
          <w:sz w:val="30"/>
          <w:szCs w:val="30"/>
        </w:rPr>
        <w:t>年在海南建成共同富裕社会。</w:t>
      </w:r>
    </w:p>
    <w:p w:rsidR="00C5769B" w:rsidRPr="001D3E3F" w:rsidRDefault="00C5769B" w:rsidP="00467602">
      <w:pPr>
        <w:spacing w:beforeLines="80" w:afterLines="80" w:line="600" w:lineRule="exact"/>
        <w:jc w:val="center"/>
        <w:rPr>
          <w:rFonts w:ascii="黑体" w:eastAsia="黑体" w:hAnsi="黑体"/>
          <w:color w:val="000000"/>
          <w:sz w:val="30"/>
          <w:szCs w:val="30"/>
        </w:rPr>
      </w:pPr>
      <w:r w:rsidRPr="001D3E3F">
        <w:rPr>
          <w:rFonts w:ascii="黑体" w:eastAsia="黑体" w:hAnsi="黑体" w:hint="eastAsia"/>
          <w:color w:val="000000"/>
          <w:sz w:val="30"/>
          <w:szCs w:val="30"/>
        </w:rPr>
        <w:t>第七章保障措施</w:t>
      </w:r>
    </w:p>
    <w:p w:rsidR="00C5769B" w:rsidRPr="001D3E3F" w:rsidRDefault="00C5769B" w:rsidP="00963195">
      <w:pPr>
        <w:pStyle w:val="1"/>
        <w:spacing w:line="600" w:lineRule="exact"/>
        <w:ind w:firstLine="600"/>
        <w:rPr>
          <w:rFonts w:ascii="仿宋_GB2312" w:eastAsia="仿宋_GB2312"/>
          <w:color w:val="000000"/>
          <w:sz w:val="30"/>
          <w:szCs w:val="30"/>
        </w:rPr>
      </w:pPr>
      <w:r w:rsidRPr="001D3E3F">
        <w:rPr>
          <w:rFonts w:ascii="仿宋_GB2312" w:eastAsia="仿宋_GB2312" w:hint="eastAsia"/>
          <w:color w:val="000000"/>
          <w:sz w:val="30"/>
          <w:szCs w:val="30"/>
        </w:rPr>
        <w:t>本规划由省发展改革委等部门和各市县政府组织实施。各市县政府及省有关部门要高度重视、求真务实、开拓创新，确保规划目标和任务顺利完成。</w:t>
      </w:r>
    </w:p>
    <w:p w:rsidR="00C5769B" w:rsidRPr="001D3E3F" w:rsidRDefault="00C5769B" w:rsidP="00467602">
      <w:pPr>
        <w:spacing w:beforeLines="80" w:afterLines="80" w:line="600" w:lineRule="exact"/>
        <w:jc w:val="center"/>
        <w:rPr>
          <w:rFonts w:ascii="楷体" w:eastAsia="楷体" w:hAnsi="楷体"/>
          <w:color w:val="000000"/>
          <w:sz w:val="30"/>
          <w:szCs w:val="30"/>
        </w:rPr>
      </w:pPr>
      <w:r w:rsidRPr="001D3E3F">
        <w:rPr>
          <w:rFonts w:ascii="楷体" w:eastAsia="楷体" w:hAnsi="楷体" w:hint="eastAsia"/>
          <w:color w:val="000000"/>
          <w:sz w:val="30"/>
          <w:szCs w:val="30"/>
        </w:rPr>
        <w:t>第一节加强人口动态数据收集分析</w:t>
      </w:r>
    </w:p>
    <w:p w:rsidR="00C5769B" w:rsidRPr="001D3E3F" w:rsidRDefault="00C5769B" w:rsidP="00963195">
      <w:pPr>
        <w:spacing w:line="600" w:lineRule="exact"/>
        <w:ind w:firstLineChars="200" w:firstLine="600"/>
        <w:rPr>
          <w:rFonts w:ascii="仿宋_GB2312"/>
          <w:color w:val="000000"/>
          <w:sz w:val="30"/>
          <w:szCs w:val="30"/>
        </w:rPr>
      </w:pPr>
      <w:r w:rsidRPr="001D3E3F">
        <w:rPr>
          <w:rFonts w:ascii="仿宋_GB2312" w:hint="eastAsia"/>
          <w:color w:val="000000"/>
          <w:sz w:val="30"/>
          <w:szCs w:val="30"/>
        </w:rPr>
        <w:t>整合分散在公安、卫生计生、交通、旅游、教育、民政、人社、统计等部门的动态人口行政记录数据和信息资源，实现人口数据协同采集和共享分析，实现出入境、出入岛、旅游、候鸟、住院活产分娩、就学升学、户籍管理、婚姻家庭、殡葬事务、就业创业、医疗健康、人口普查和抽样调查等人口基础信息的互联互通、动态更新和综合集成，形成我省人口大数据资源体系，推</w:t>
      </w:r>
      <w:r w:rsidRPr="001D3E3F">
        <w:rPr>
          <w:rFonts w:ascii="仿宋_GB2312" w:hint="eastAsia"/>
          <w:color w:val="000000"/>
          <w:sz w:val="30"/>
          <w:szCs w:val="30"/>
        </w:rPr>
        <w:lastRenderedPageBreak/>
        <w:t>动数据开发、开放和共享应用，为政府部门、企事业单位、社会公众提供信息服务。加强人口大数据信息安全工作，确保信息安全。</w:t>
      </w:r>
    </w:p>
    <w:p w:rsidR="00C5769B" w:rsidRPr="001D3E3F" w:rsidRDefault="00C5769B" w:rsidP="00467602">
      <w:pPr>
        <w:spacing w:beforeLines="80" w:afterLines="80" w:line="600" w:lineRule="exact"/>
        <w:jc w:val="center"/>
        <w:rPr>
          <w:rFonts w:ascii="楷体" w:eastAsia="楷体" w:hAnsi="楷体"/>
          <w:color w:val="000000"/>
          <w:sz w:val="30"/>
          <w:szCs w:val="30"/>
        </w:rPr>
      </w:pPr>
      <w:r w:rsidRPr="001D3E3F">
        <w:rPr>
          <w:rFonts w:ascii="楷体" w:eastAsia="楷体" w:hAnsi="楷体" w:hint="eastAsia"/>
          <w:color w:val="000000"/>
          <w:sz w:val="30"/>
          <w:szCs w:val="30"/>
        </w:rPr>
        <w:t>第二节建立人口监测预警报告制度</w:t>
      </w:r>
    </w:p>
    <w:p w:rsidR="00C5769B" w:rsidRPr="001D3E3F" w:rsidRDefault="00C5769B" w:rsidP="00963195">
      <w:pPr>
        <w:spacing w:line="600" w:lineRule="exact"/>
        <w:ind w:firstLineChars="200" w:firstLine="600"/>
        <w:rPr>
          <w:rFonts w:ascii="仿宋_GB2312"/>
          <w:color w:val="000000"/>
          <w:sz w:val="30"/>
          <w:szCs w:val="30"/>
        </w:rPr>
      </w:pPr>
      <w:r w:rsidRPr="001D3E3F">
        <w:rPr>
          <w:rFonts w:ascii="仿宋_GB2312" w:hint="eastAsia"/>
          <w:color w:val="000000"/>
          <w:sz w:val="30"/>
          <w:szCs w:val="30"/>
        </w:rPr>
        <w:t>建立人口短期变动监测预警报告制度。在人口数据协同采集和共享分析基础上，科学设置人口监测预警指标体系，研发我省旅游人口、候鸟人口、常住人口变动及人口流动迁移预测分析模型，建设海南省人口监测预警应用平台，开展常态化短期人口变动监测分析工作，发布人口监测预警报告。建立人口中长期预测预报制度。在人口普查和抽样调查的基础上，定期发布中长期人口预测预报数据。推进分区域的人口预测预报工作，测算县级单元常住人口变动趋势。测算候鸟人口和旅游人口变动趋势，分析人口变动对经济、社会、资源、环境的影响。</w:t>
      </w:r>
    </w:p>
    <w:p w:rsidR="00C5769B" w:rsidRPr="001D3E3F" w:rsidRDefault="00C5769B" w:rsidP="00467602">
      <w:pPr>
        <w:spacing w:beforeLines="80" w:afterLines="80" w:line="600" w:lineRule="exact"/>
        <w:jc w:val="center"/>
        <w:rPr>
          <w:rFonts w:ascii="楷体" w:eastAsia="楷体" w:hAnsi="楷体"/>
          <w:color w:val="000000"/>
          <w:sz w:val="30"/>
          <w:szCs w:val="30"/>
        </w:rPr>
      </w:pPr>
      <w:r w:rsidRPr="001D3E3F">
        <w:rPr>
          <w:rFonts w:ascii="楷体" w:eastAsia="楷体" w:hAnsi="楷体" w:hint="eastAsia"/>
          <w:color w:val="000000"/>
          <w:sz w:val="30"/>
          <w:szCs w:val="30"/>
        </w:rPr>
        <w:t>第三节建立重大决策人口影响评估制度</w:t>
      </w:r>
    </w:p>
    <w:p w:rsidR="00C5769B" w:rsidRPr="001D3E3F" w:rsidRDefault="00C5769B" w:rsidP="00963195">
      <w:pPr>
        <w:pStyle w:val="1"/>
        <w:spacing w:line="600" w:lineRule="exact"/>
        <w:ind w:firstLine="600"/>
        <w:rPr>
          <w:rFonts w:ascii="仿宋_GB2312" w:eastAsia="仿宋_GB2312"/>
          <w:color w:val="000000"/>
          <w:sz w:val="30"/>
          <w:szCs w:val="30"/>
        </w:rPr>
      </w:pPr>
      <w:r w:rsidRPr="001D3E3F">
        <w:rPr>
          <w:rFonts w:ascii="仿宋_GB2312" w:eastAsia="仿宋_GB2312" w:hint="eastAsia"/>
          <w:color w:val="000000"/>
          <w:sz w:val="30"/>
          <w:szCs w:val="30"/>
        </w:rPr>
        <w:t>加强新时代我省人口发展战略研究，建设适合海南特点的人口承载力监测机制，动态监测和研究我省人口承载力和适度人口规模。以现有人口计划为基础，完善年度人口发展形势会商机制，评估人口因素对重大决策、重大改革和重大工程建设的影响，促进相关经济社会政策与人口政策有效衔接。完善重大人口政策咨询机制，提高决策科学合理性。</w:t>
      </w:r>
    </w:p>
    <w:p w:rsidR="00C5769B" w:rsidRPr="001D3E3F" w:rsidRDefault="00C5769B" w:rsidP="00467602">
      <w:pPr>
        <w:spacing w:beforeLines="80" w:afterLines="80" w:line="600" w:lineRule="exact"/>
        <w:jc w:val="center"/>
        <w:rPr>
          <w:rFonts w:ascii="楷体" w:eastAsia="楷体" w:hAnsi="楷体"/>
          <w:color w:val="000000"/>
          <w:sz w:val="30"/>
          <w:szCs w:val="30"/>
        </w:rPr>
      </w:pPr>
      <w:r w:rsidRPr="001D3E3F">
        <w:rPr>
          <w:rFonts w:ascii="楷体" w:eastAsia="楷体" w:hAnsi="楷体" w:hint="eastAsia"/>
          <w:color w:val="000000"/>
          <w:sz w:val="30"/>
          <w:szCs w:val="30"/>
        </w:rPr>
        <w:t>第四节建立规划实施督导评估机制</w:t>
      </w:r>
    </w:p>
    <w:p w:rsidR="00C5769B" w:rsidRPr="001D3E3F" w:rsidRDefault="00C5769B" w:rsidP="00467602">
      <w:pPr>
        <w:pStyle w:val="1"/>
        <w:spacing w:line="600" w:lineRule="exact"/>
        <w:ind w:firstLine="600"/>
        <w:rPr>
          <w:rFonts w:ascii="仿宋_GB2312" w:eastAsia="仿宋_GB2312"/>
          <w:color w:val="000000"/>
          <w:sz w:val="30"/>
          <w:szCs w:val="30"/>
        </w:rPr>
      </w:pPr>
      <w:r w:rsidRPr="001D3E3F">
        <w:rPr>
          <w:rFonts w:ascii="仿宋_GB2312" w:eastAsia="仿宋_GB2312" w:hint="eastAsia"/>
          <w:b/>
          <w:color w:val="000000"/>
          <w:sz w:val="30"/>
          <w:szCs w:val="30"/>
        </w:rPr>
        <w:lastRenderedPageBreak/>
        <w:t>加强组织领导。</w:t>
      </w:r>
      <w:r w:rsidRPr="001D3E3F">
        <w:rPr>
          <w:rFonts w:ascii="仿宋_GB2312" w:eastAsia="仿宋_GB2312" w:hint="eastAsia"/>
          <w:color w:val="000000"/>
          <w:sz w:val="30"/>
          <w:szCs w:val="30"/>
        </w:rPr>
        <w:t>建立全省人口发展工作协调机制。统筹人口发展重大政策研究制定，协调解决人口发展中的重大问题。省发展改革委要牵头推进规划实施和相关政策落实，监督检查规划实施情况。各有关部门要切实履行职责，根据本规划提出的各项任务和政策措施，研究制定配套政策和具体实施方案，推动相关专项规划与本规划的衔接协调。各市县政府要全面贯彻落实本规划，编制本地区的人口发展规划，建立健全工作机制，把规划重点任务落到实处。</w:t>
      </w:r>
    </w:p>
    <w:p w:rsidR="00C5769B" w:rsidRPr="001D3E3F" w:rsidRDefault="00C5769B" w:rsidP="00467602">
      <w:pPr>
        <w:pStyle w:val="1"/>
        <w:spacing w:line="600" w:lineRule="exact"/>
        <w:ind w:firstLine="600"/>
        <w:rPr>
          <w:rFonts w:ascii="仿宋_GB2312" w:eastAsia="仿宋_GB2312"/>
          <w:color w:val="000000"/>
          <w:sz w:val="30"/>
          <w:szCs w:val="30"/>
        </w:rPr>
      </w:pPr>
      <w:r w:rsidRPr="001D3E3F">
        <w:rPr>
          <w:rFonts w:ascii="仿宋_GB2312" w:eastAsia="仿宋_GB2312" w:hint="eastAsia"/>
          <w:b/>
          <w:color w:val="000000"/>
          <w:sz w:val="30"/>
          <w:szCs w:val="30"/>
        </w:rPr>
        <w:t>做好宣传引导。</w:t>
      </w:r>
      <w:r w:rsidRPr="001D3E3F">
        <w:rPr>
          <w:rFonts w:ascii="仿宋_GB2312" w:eastAsia="仿宋_GB2312" w:hint="eastAsia"/>
          <w:color w:val="000000"/>
          <w:sz w:val="30"/>
          <w:szCs w:val="30"/>
        </w:rPr>
        <w:t>坚持正确的舆论导向，深入开展人口国情、人口规划和人口政策的宣传解读，及时解答社会各界关注的热点问题，合理引导社会预期和舆情。充分发挥广播电视、图书报刊、网络和新媒体等的作用，深入开展群众喜闻乐见的宣传倡导活动。加强正面引导，主动回应社会关切，为政策实施营造良好舆论氛围。</w:t>
      </w:r>
    </w:p>
    <w:p w:rsidR="00C5769B" w:rsidRPr="001D3E3F" w:rsidRDefault="00C5769B" w:rsidP="00973ECE">
      <w:pPr>
        <w:pStyle w:val="1"/>
        <w:spacing w:line="600" w:lineRule="exact"/>
        <w:ind w:firstLine="600"/>
        <w:rPr>
          <w:rFonts w:ascii="仿宋_GB2312" w:eastAsia="仿宋_GB2312"/>
          <w:sz w:val="30"/>
          <w:szCs w:val="30"/>
        </w:rPr>
      </w:pPr>
      <w:r w:rsidRPr="001D3E3F">
        <w:rPr>
          <w:rFonts w:ascii="仿宋_GB2312" w:eastAsia="仿宋_GB2312" w:hint="eastAsia"/>
          <w:b/>
          <w:color w:val="000000"/>
          <w:sz w:val="30"/>
          <w:szCs w:val="30"/>
        </w:rPr>
        <w:t>开展评估督导。</w:t>
      </w:r>
      <w:r w:rsidRPr="001D3E3F">
        <w:rPr>
          <w:rFonts w:ascii="仿宋_GB2312" w:eastAsia="仿宋_GB2312" w:hint="eastAsia"/>
          <w:color w:val="000000"/>
          <w:sz w:val="30"/>
          <w:szCs w:val="30"/>
        </w:rPr>
        <w:t>建立规划实施动态监测、评估和定期通报制度。加强对规划实施情况的跟踪分析，及时发现和解决规划执行过程中存在的突出问题。定期组织对本规划实施情况进行评估，选择重点地区或重点领域进行规划落实情况的专项督导，确保规划各项任务落到实处。</w:t>
      </w:r>
    </w:p>
    <w:sectPr w:rsidR="00C5769B" w:rsidRPr="001D3E3F" w:rsidSect="00963195">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pgNumType w:start="2"/>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32C9" w:rsidRDefault="00EF32C9" w:rsidP="00DB0CFB">
      <w:r>
        <w:separator/>
      </w:r>
    </w:p>
  </w:endnote>
  <w:endnote w:type="continuationSeparator" w:id="1">
    <w:p w:rsidR="00EF32C9" w:rsidRDefault="00EF32C9" w:rsidP="00DB0CF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仿宋">
    <w:altName w:val="微软雅黑"/>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altName w:val="微软雅黑"/>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769B" w:rsidRDefault="00973ECE" w:rsidP="00963195">
    <w:pPr>
      <w:pStyle w:val="a4"/>
      <w:framePr w:wrap="around" w:vAnchor="text" w:hAnchor="margin" w:xAlign="outside" w:y="1"/>
      <w:rPr>
        <w:rStyle w:val="a7"/>
      </w:rPr>
    </w:pPr>
    <w:r>
      <w:rPr>
        <w:rStyle w:val="a7"/>
      </w:rPr>
      <w:fldChar w:fldCharType="begin"/>
    </w:r>
    <w:r w:rsidR="00C5769B">
      <w:rPr>
        <w:rStyle w:val="a7"/>
      </w:rPr>
      <w:instrText xml:space="preserve">PAGE  </w:instrText>
    </w:r>
    <w:r>
      <w:rPr>
        <w:rStyle w:val="a7"/>
      </w:rPr>
      <w:fldChar w:fldCharType="end"/>
    </w:r>
  </w:p>
  <w:p w:rsidR="00C5769B" w:rsidRDefault="00C5769B" w:rsidP="00963195">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769B" w:rsidRPr="00963195" w:rsidRDefault="00C5769B" w:rsidP="00C90B73">
    <w:pPr>
      <w:pStyle w:val="a4"/>
      <w:framePr w:wrap="around" w:vAnchor="text" w:hAnchor="margin" w:xAlign="outside" w:y="1"/>
      <w:rPr>
        <w:rStyle w:val="a7"/>
        <w:rFonts w:ascii="宋体"/>
        <w:sz w:val="28"/>
        <w:szCs w:val="28"/>
      </w:rPr>
    </w:pPr>
    <w:r w:rsidRPr="00963195">
      <w:rPr>
        <w:rStyle w:val="a7"/>
        <w:rFonts w:ascii="宋体" w:hAnsi="宋体"/>
        <w:sz w:val="28"/>
        <w:szCs w:val="28"/>
      </w:rPr>
      <w:t xml:space="preserve">— </w:t>
    </w:r>
    <w:r w:rsidR="00973ECE" w:rsidRPr="00963195">
      <w:rPr>
        <w:rStyle w:val="a7"/>
        <w:rFonts w:ascii="宋体" w:hAnsi="宋体"/>
        <w:sz w:val="28"/>
        <w:szCs w:val="28"/>
      </w:rPr>
      <w:fldChar w:fldCharType="begin"/>
    </w:r>
    <w:r w:rsidRPr="00963195">
      <w:rPr>
        <w:rStyle w:val="a7"/>
        <w:rFonts w:ascii="宋体" w:hAnsi="宋体"/>
        <w:sz w:val="28"/>
        <w:szCs w:val="28"/>
      </w:rPr>
      <w:instrText xml:space="preserve">PAGE  </w:instrText>
    </w:r>
    <w:r w:rsidR="00973ECE" w:rsidRPr="00963195">
      <w:rPr>
        <w:rStyle w:val="a7"/>
        <w:rFonts w:ascii="宋体" w:hAnsi="宋体"/>
        <w:sz w:val="28"/>
        <w:szCs w:val="28"/>
      </w:rPr>
      <w:fldChar w:fldCharType="separate"/>
    </w:r>
    <w:r w:rsidR="00467602">
      <w:rPr>
        <w:rStyle w:val="a7"/>
        <w:rFonts w:ascii="宋体" w:hAnsi="宋体"/>
        <w:noProof/>
        <w:sz w:val="28"/>
        <w:szCs w:val="28"/>
      </w:rPr>
      <w:t>3</w:t>
    </w:r>
    <w:r w:rsidR="00973ECE" w:rsidRPr="00963195">
      <w:rPr>
        <w:rStyle w:val="a7"/>
        <w:rFonts w:ascii="宋体" w:hAnsi="宋体"/>
        <w:sz w:val="28"/>
        <w:szCs w:val="28"/>
      </w:rPr>
      <w:fldChar w:fldCharType="end"/>
    </w:r>
    <w:r w:rsidRPr="00963195">
      <w:rPr>
        <w:rStyle w:val="a7"/>
        <w:rFonts w:ascii="宋体" w:hAnsi="宋体"/>
        <w:sz w:val="28"/>
        <w:szCs w:val="28"/>
      </w:rPr>
      <w:t xml:space="preserve"> —</w:t>
    </w:r>
  </w:p>
  <w:p w:rsidR="00C5769B" w:rsidRDefault="00C5769B" w:rsidP="00963195">
    <w:pPr>
      <w:pStyle w:val="a4"/>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769B" w:rsidRDefault="00C5769B" w:rsidP="006C7014">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32C9" w:rsidRDefault="00EF32C9" w:rsidP="00DB0CFB">
      <w:r>
        <w:separator/>
      </w:r>
    </w:p>
  </w:footnote>
  <w:footnote w:type="continuationSeparator" w:id="1">
    <w:p w:rsidR="00EF32C9" w:rsidRDefault="00EF32C9" w:rsidP="00DB0CFB">
      <w:r>
        <w:continuationSeparator/>
      </w:r>
    </w:p>
  </w:footnote>
  <w:footnote w:id="2">
    <w:p w:rsidR="00C5769B" w:rsidRDefault="00C5769B" w:rsidP="00963195">
      <w:pPr>
        <w:pStyle w:val="a5"/>
        <w:ind w:firstLine="360"/>
      </w:pPr>
      <w:r>
        <w:rPr>
          <w:rStyle w:val="a6"/>
        </w:rPr>
        <w:footnoteRef/>
      </w:r>
      <w:r>
        <w:rPr>
          <w:rFonts w:hint="eastAsia"/>
        </w:rPr>
        <w:t>本规划人口总量使用常住人口口径。</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769B" w:rsidRDefault="00C5769B" w:rsidP="006C7014">
    <w:pPr>
      <w:pStyle w:val="a3"/>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769B" w:rsidRPr="00336ADF" w:rsidRDefault="00C5769B" w:rsidP="006C7014">
    <w:pPr>
      <w:ind w:left="5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769B" w:rsidRDefault="00C5769B" w:rsidP="006C7014">
    <w:pPr>
      <w:pStyle w:val="a3"/>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150AE"/>
    <w:rsid w:val="00137E19"/>
    <w:rsid w:val="00183899"/>
    <w:rsid w:val="001D3E3F"/>
    <w:rsid w:val="00300F07"/>
    <w:rsid w:val="00336ADF"/>
    <w:rsid w:val="00357855"/>
    <w:rsid w:val="003E23FD"/>
    <w:rsid w:val="004614A2"/>
    <w:rsid w:val="004655E0"/>
    <w:rsid w:val="00467602"/>
    <w:rsid w:val="004F2B3A"/>
    <w:rsid w:val="00560D83"/>
    <w:rsid w:val="005759D2"/>
    <w:rsid w:val="0058215E"/>
    <w:rsid w:val="005B1BC6"/>
    <w:rsid w:val="005B2F92"/>
    <w:rsid w:val="005E0A21"/>
    <w:rsid w:val="006C7014"/>
    <w:rsid w:val="00752C5D"/>
    <w:rsid w:val="00834253"/>
    <w:rsid w:val="00881059"/>
    <w:rsid w:val="00887A98"/>
    <w:rsid w:val="009014A7"/>
    <w:rsid w:val="0090678E"/>
    <w:rsid w:val="009339A4"/>
    <w:rsid w:val="00963195"/>
    <w:rsid w:val="00973ECE"/>
    <w:rsid w:val="009B4628"/>
    <w:rsid w:val="00A212FC"/>
    <w:rsid w:val="00AD7B29"/>
    <w:rsid w:val="00AE0505"/>
    <w:rsid w:val="00B4665E"/>
    <w:rsid w:val="00B60D13"/>
    <w:rsid w:val="00BE700E"/>
    <w:rsid w:val="00C45265"/>
    <w:rsid w:val="00C5769B"/>
    <w:rsid w:val="00C90B73"/>
    <w:rsid w:val="00DB0CFB"/>
    <w:rsid w:val="00E150AE"/>
    <w:rsid w:val="00EC4C51"/>
    <w:rsid w:val="00EF32C9"/>
    <w:rsid w:val="00F76A5C"/>
    <w:rsid w:val="00FB77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0CFB"/>
    <w:pPr>
      <w:widowControl w:val="0"/>
      <w:jc w:val="both"/>
    </w:pPr>
    <w:rPr>
      <w:rFonts w:ascii="Times New Roman" w:eastAsia="仿宋_GB2312" w:hAnsi="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DB0CFB"/>
    <w:pPr>
      <w:pBdr>
        <w:bottom w:val="single" w:sz="6" w:space="1" w:color="auto"/>
      </w:pBdr>
      <w:tabs>
        <w:tab w:val="center" w:pos="4153"/>
        <w:tab w:val="right" w:pos="8306"/>
      </w:tabs>
      <w:snapToGrid w:val="0"/>
      <w:jc w:val="center"/>
    </w:pPr>
    <w:rPr>
      <w:rFonts w:ascii="Calibri" w:eastAsia="宋体" w:hAnsi="Calibri"/>
      <w:sz w:val="18"/>
      <w:szCs w:val="18"/>
    </w:rPr>
  </w:style>
  <w:style w:type="character" w:customStyle="1" w:styleId="Char">
    <w:name w:val="页眉 Char"/>
    <w:basedOn w:val="a0"/>
    <w:link w:val="a3"/>
    <w:uiPriority w:val="99"/>
    <w:locked/>
    <w:rsid w:val="00DB0CFB"/>
    <w:rPr>
      <w:rFonts w:cs="Times New Roman"/>
      <w:sz w:val="18"/>
      <w:szCs w:val="18"/>
    </w:rPr>
  </w:style>
  <w:style w:type="paragraph" w:styleId="a4">
    <w:name w:val="footer"/>
    <w:basedOn w:val="a"/>
    <w:link w:val="Char0"/>
    <w:uiPriority w:val="99"/>
    <w:rsid w:val="00DB0CFB"/>
    <w:pPr>
      <w:tabs>
        <w:tab w:val="center" w:pos="4153"/>
        <w:tab w:val="right" w:pos="8306"/>
      </w:tabs>
      <w:snapToGrid w:val="0"/>
      <w:jc w:val="left"/>
    </w:pPr>
    <w:rPr>
      <w:rFonts w:ascii="Calibri" w:eastAsia="宋体" w:hAnsi="Calibri"/>
      <w:sz w:val="18"/>
      <w:szCs w:val="18"/>
    </w:rPr>
  </w:style>
  <w:style w:type="character" w:customStyle="1" w:styleId="Char0">
    <w:name w:val="页脚 Char"/>
    <w:basedOn w:val="a0"/>
    <w:link w:val="a4"/>
    <w:uiPriority w:val="99"/>
    <w:locked/>
    <w:rsid w:val="00DB0CFB"/>
    <w:rPr>
      <w:rFonts w:cs="Times New Roman"/>
      <w:sz w:val="18"/>
      <w:szCs w:val="18"/>
    </w:rPr>
  </w:style>
  <w:style w:type="paragraph" w:styleId="a5">
    <w:name w:val="footnote text"/>
    <w:basedOn w:val="a"/>
    <w:link w:val="Char1"/>
    <w:uiPriority w:val="99"/>
    <w:semiHidden/>
    <w:rsid w:val="00DB0CFB"/>
    <w:pPr>
      <w:snapToGrid w:val="0"/>
      <w:ind w:firstLineChars="200" w:firstLine="200"/>
      <w:jc w:val="left"/>
    </w:pPr>
    <w:rPr>
      <w:rFonts w:eastAsia="仿宋"/>
      <w:sz w:val="18"/>
      <w:szCs w:val="18"/>
    </w:rPr>
  </w:style>
  <w:style w:type="character" w:customStyle="1" w:styleId="Char1">
    <w:name w:val="脚注文本 Char"/>
    <w:basedOn w:val="a0"/>
    <w:link w:val="a5"/>
    <w:uiPriority w:val="99"/>
    <w:semiHidden/>
    <w:locked/>
    <w:rsid w:val="00DB0CFB"/>
    <w:rPr>
      <w:rFonts w:ascii="Times New Roman" w:eastAsia="仿宋" w:hAnsi="Times New Roman" w:cs="Times New Roman"/>
      <w:sz w:val="18"/>
      <w:szCs w:val="18"/>
    </w:rPr>
  </w:style>
  <w:style w:type="character" w:styleId="a6">
    <w:name w:val="footnote reference"/>
    <w:basedOn w:val="a0"/>
    <w:uiPriority w:val="99"/>
    <w:semiHidden/>
    <w:rsid w:val="00DB0CFB"/>
    <w:rPr>
      <w:rFonts w:cs="Times New Roman"/>
      <w:vertAlign w:val="superscript"/>
    </w:rPr>
  </w:style>
  <w:style w:type="paragraph" w:customStyle="1" w:styleId="1">
    <w:name w:val="列出段落1"/>
    <w:basedOn w:val="a"/>
    <w:uiPriority w:val="99"/>
    <w:rsid w:val="00DB0CFB"/>
    <w:pPr>
      <w:ind w:firstLineChars="200" w:firstLine="420"/>
    </w:pPr>
    <w:rPr>
      <w:rFonts w:eastAsia="仿宋"/>
      <w:sz w:val="28"/>
      <w:szCs w:val="20"/>
    </w:rPr>
  </w:style>
  <w:style w:type="character" w:styleId="a7">
    <w:name w:val="page number"/>
    <w:basedOn w:val="a0"/>
    <w:uiPriority w:val="99"/>
    <w:rsid w:val="00DB0CFB"/>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chart" Target="charts/chart2.xm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hart" Target="charts/chart1.xm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liyue\Desktop\&#28023;&#21335;&#20154;&#21475;&#39044;&#27979;-&#30334;&#19975;&#20154;&#25165;&#36827;&#28023;&#21335;\&#20013;&#29983;&#32946;&#20013;&#36801;&#31227;&#26041;&#26696;&#32467;&#26524;&#27719;&#24635;20180516.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liyue\Desktop\&#28023;&#21335;&#20154;&#21475;&#39044;&#27979;-&#30334;&#19975;&#20154;&#25165;&#36827;&#28023;&#21335;\&#20013;&#29983;&#32946;&#20013;&#36801;&#31227;&#26041;&#26696;&#32467;&#26524;&#27719;&#24635;20180516.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roundedCorners val="1"/>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t>海南常住总人口变动趋势（万人）</a:t>
            </a:r>
          </a:p>
        </c:rich>
      </c:tx>
      <c:layout>
        <c:manualLayout>
          <c:xMode val="edge"/>
          <c:yMode val="edge"/>
          <c:x val="0.24828650624279441"/>
          <c:y val="0"/>
        </c:manualLayout>
      </c:layout>
      <c:overlay val="1"/>
      <c:spPr>
        <a:noFill/>
        <a:ln>
          <a:noFill/>
        </a:ln>
        <a:effectLst/>
      </c:spPr>
    </c:title>
    <c:plotArea>
      <c:layout/>
      <c:barChart>
        <c:barDir val="col"/>
        <c:grouping val="clustered"/>
        <c:varyColors val="1"/>
        <c:ser>
          <c:idx val="0"/>
          <c:order val="0"/>
          <c:invertIfNegative val="1"/>
          <c:dPt>
            <c:idx val="0"/>
            <c:invertIfNegative val="1"/>
            <c:spPr>
              <a:solidFill>
                <a:schemeClr val="accent1"/>
              </a:solidFill>
              <a:ln>
                <a:noFill/>
              </a:ln>
              <a:effectLst/>
            </c:spPr>
          </c:dPt>
          <c:dPt>
            <c:idx val="1"/>
            <c:invertIfNegative val="1"/>
            <c:spPr>
              <a:solidFill>
                <a:schemeClr val="accent2"/>
              </a:solidFill>
              <a:ln>
                <a:noFill/>
              </a:ln>
              <a:effectLst/>
            </c:spPr>
          </c:dPt>
          <c:dPt>
            <c:idx val="2"/>
            <c:invertIfNegative val="1"/>
            <c:spPr>
              <a:solidFill>
                <a:schemeClr val="accent3"/>
              </a:solidFill>
              <a:ln>
                <a:noFill/>
              </a:ln>
              <a:effectLst/>
            </c:spPr>
          </c:dPt>
          <c:dPt>
            <c:idx val="3"/>
            <c:invertIfNegative val="1"/>
            <c:spPr>
              <a:solidFill>
                <a:schemeClr val="accent4"/>
              </a:solidFill>
              <a:ln>
                <a:noFill/>
              </a:ln>
              <a:effectLst/>
            </c:spPr>
          </c:dPt>
          <c:dPt>
            <c:idx val="4"/>
            <c:invertIfNegative val="1"/>
            <c:spPr>
              <a:solidFill>
                <a:schemeClr val="accent5"/>
              </a:solidFill>
              <a:ln>
                <a:noFill/>
              </a:ln>
              <a:effectLst/>
            </c:spPr>
          </c:dPt>
          <c:dPt>
            <c:idx val="5"/>
            <c:invertIfNegative val="1"/>
            <c:spPr>
              <a:solidFill>
                <a:schemeClr val="accent6"/>
              </a:solidFill>
              <a:ln>
                <a:noFill/>
              </a:ln>
              <a:effectLst/>
            </c:spPr>
          </c:dPt>
          <c:dPt>
            <c:idx val="6"/>
            <c:invertIfNegative val="1"/>
            <c:spPr>
              <a:solidFill>
                <a:schemeClr val="accent1">
                  <a:lumMod val="60000"/>
                </a:schemeClr>
              </a:solidFill>
              <a:ln>
                <a:noFill/>
              </a:ln>
              <a:effectLst/>
            </c:spPr>
          </c:dPt>
          <c:dPt>
            <c:idx val="7"/>
            <c:invertIfNegative val="1"/>
            <c:spPr>
              <a:solidFill>
                <a:schemeClr val="accent2">
                  <a:lumMod val="60000"/>
                </a:schemeClr>
              </a:solidFill>
              <a:ln>
                <a:noFill/>
              </a:ln>
              <a:effectLst/>
            </c:spPr>
          </c:dPt>
          <c:dPt>
            <c:idx val="8"/>
            <c:invertIfNegative val="1"/>
            <c:spPr>
              <a:solidFill>
                <a:schemeClr val="accent3">
                  <a:lumMod val="60000"/>
                </a:schemeClr>
              </a:solidFill>
              <a:ln>
                <a:noFill/>
              </a:ln>
              <a:effectLst/>
            </c:spPr>
          </c:dPt>
          <c:dPt>
            <c:idx val="9"/>
            <c:invertIfNegative val="1"/>
            <c:spPr>
              <a:solidFill>
                <a:schemeClr val="accent4">
                  <a:lumMod val="60000"/>
                </a:schemeClr>
              </a:solidFill>
              <a:ln>
                <a:noFill/>
              </a:ln>
              <a:effectLst/>
            </c:spPr>
          </c:dPt>
          <c:dPt>
            <c:idx val="10"/>
            <c:invertIfNegative val="1"/>
            <c:spPr>
              <a:solidFill>
                <a:schemeClr val="accent5">
                  <a:lumMod val="60000"/>
                </a:schemeClr>
              </a:solidFill>
              <a:ln>
                <a:noFill/>
              </a:ln>
              <a:effectLst/>
            </c:spPr>
          </c:dPt>
          <c:dPt>
            <c:idx val="11"/>
            <c:invertIfNegative val="1"/>
            <c:spPr>
              <a:solidFill>
                <a:schemeClr val="accent6">
                  <a:lumMod val="60000"/>
                </a:schemeClr>
              </a:solidFill>
              <a:ln>
                <a:noFill/>
              </a:ln>
              <a:effectLst/>
            </c:spPr>
          </c:dPt>
          <c:dPt>
            <c:idx val="12"/>
            <c:invertIfNegative val="1"/>
            <c:spPr>
              <a:solidFill>
                <a:schemeClr val="accent1">
                  <a:lumMod val="80000"/>
                  <a:lumOff val="20000"/>
                </a:schemeClr>
              </a:solidFill>
              <a:ln>
                <a:noFill/>
              </a:ln>
              <a:effectLst/>
            </c:spPr>
          </c:dPt>
          <c:dPt>
            <c:idx val="13"/>
            <c:invertIfNegative val="1"/>
            <c:spPr>
              <a:solidFill>
                <a:schemeClr val="accent2">
                  <a:lumMod val="80000"/>
                  <a:lumOff val="20000"/>
                </a:schemeClr>
              </a:solidFill>
              <a:ln>
                <a:noFill/>
              </a:ln>
              <a:effectLst/>
            </c:spPr>
          </c:dPt>
          <c:dPt>
            <c:idx val="14"/>
            <c:invertIfNegative val="1"/>
            <c:spPr>
              <a:solidFill>
                <a:schemeClr val="accent3">
                  <a:lumMod val="80000"/>
                  <a:lumOff val="20000"/>
                </a:schemeClr>
              </a:solidFill>
              <a:ln>
                <a:noFill/>
              </a:ln>
              <a:effectLst/>
            </c:spPr>
          </c:dPt>
          <c:dPt>
            <c:idx val="15"/>
            <c:invertIfNegative val="1"/>
            <c:spPr>
              <a:solidFill>
                <a:schemeClr val="accent4">
                  <a:lumMod val="80000"/>
                  <a:lumOff val="20000"/>
                </a:schemeClr>
              </a:solidFill>
              <a:ln>
                <a:noFill/>
              </a:ln>
              <a:effectLst/>
            </c:spPr>
          </c:dPt>
          <c:cat>
            <c:numRef>
              <c:f>总人口!$A$2:$A$17</c:f>
              <c:numCache>
                <c:formatCode>General</c:formatCode>
                <c:ptCount val="16"/>
                <c:pt idx="0">
                  <c:v>2015</c:v>
                </c:pt>
                <c:pt idx="1">
                  <c:v>2016</c:v>
                </c:pt>
                <c:pt idx="2">
                  <c:v>2017</c:v>
                </c:pt>
                <c:pt idx="3">
                  <c:v>2018</c:v>
                </c:pt>
                <c:pt idx="4">
                  <c:v>2019</c:v>
                </c:pt>
                <c:pt idx="5">
                  <c:v>2020</c:v>
                </c:pt>
                <c:pt idx="6">
                  <c:v>2021</c:v>
                </c:pt>
                <c:pt idx="7">
                  <c:v>2022</c:v>
                </c:pt>
                <c:pt idx="8">
                  <c:v>2023</c:v>
                </c:pt>
                <c:pt idx="9">
                  <c:v>2024</c:v>
                </c:pt>
                <c:pt idx="10">
                  <c:v>2025</c:v>
                </c:pt>
                <c:pt idx="11">
                  <c:v>2026</c:v>
                </c:pt>
                <c:pt idx="12">
                  <c:v>2027</c:v>
                </c:pt>
                <c:pt idx="13">
                  <c:v>2028</c:v>
                </c:pt>
                <c:pt idx="14">
                  <c:v>2029</c:v>
                </c:pt>
                <c:pt idx="15">
                  <c:v>2030</c:v>
                </c:pt>
              </c:numCache>
            </c:numRef>
          </c:cat>
          <c:val>
            <c:numRef>
              <c:f>总人口!$C$2:$C$17</c:f>
              <c:numCache>
                <c:formatCode>General</c:formatCode>
                <c:ptCount val="16"/>
                <c:pt idx="0">
                  <c:v>912.57730000000004</c:v>
                </c:pt>
                <c:pt idx="1">
                  <c:v>921.54300000000001</c:v>
                </c:pt>
                <c:pt idx="2">
                  <c:v>930.39559999999949</c:v>
                </c:pt>
                <c:pt idx="3">
                  <c:v>949.0598</c:v>
                </c:pt>
                <c:pt idx="4">
                  <c:v>972.649</c:v>
                </c:pt>
                <c:pt idx="5">
                  <c:v>996.36819999999921</c:v>
                </c:pt>
                <c:pt idx="6">
                  <c:v>1037.1441999999986</c:v>
                </c:pt>
                <c:pt idx="7">
                  <c:v>1078.3108999999999</c:v>
                </c:pt>
                <c:pt idx="8">
                  <c:v>1119.7772</c:v>
                </c:pt>
                <c:pt idx="9">
                  <c:v>1161.4699000000001</c:v>
                </c:pt>
                <c:pt idx="10">
                  <c:v>1203.3038999999999</c:v>
                </c:pt>
                <c:pt idx="11">
                  <c:v>1213.2227</c:v>
                </c:pt>
                <c:pt idx="12">
                  <c:v>1222.6777</c:v>
                </c:pt>
                <c:pt idx="13">
                  <c:v>1231.6820999999998</c:v>
                </c:pt>
                <c:pt idx="14">
                  <c:v>1240.2452000000001</c:v>
                </c:pt>
                <c:pt idx="15">
                  <c:v>1248.3986</c:v>
                </c:pt>
              </c:numCache>
            </c:numRef>
          </c:val>
          <c:extLst xmlns:c16r2="http://schemas.microsoft.com/office/drawing/2015/06/chart">
            <c:ext xmlns:c16="http://schemas.microsoft.com/office/drawing/2014/chart" uri="{C3380CC4-5D6E-409C-BE32-E72D297353CC}">
              <c16:uniqueId val="{00000000-1F6F-44A4-AB0D-DB7323A110EA}"/>
            </c:ext>
          </c:extLst>
        </c:ser>
        <c:gapWidth val="219"/>
        <c:overlap val="-27"/>
        <c:axId val="37317632"/>
        <c:axId val="37331712"/>
      </c:barChart>
      <c:catAx>
        <c:axId val="37317632"/>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7331712"/>
        <c:crosses val="autoZero"/>
        <c:auto val="1"/>
        <c:lblAlgn val="ctr"/>
        <c:lblOffset val="100"/>
        <c:noMultiLvlLbl val="1"/>
      </c:catAx>
      <c:valAx>
        <c:axId val="37331712"/>
        <c:scaling>
          <c:orientation val="minMax"/>
          <c:min val="600"/>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7317632"/>
        <c:crosses val="autoZero"/>
        <c:crossBetween val="between"/>
      </c:valAx>
      <c:spPr>
        <a:noFill/>
        <a:ln>
          <a:noFill/>
        </a:ln>
        <a:effectLst/>
      </c:spPr>
    </c:plotArea>
    <c:plotVisOnly val="1"/>
    <c:dispBlanksAs val="gap"/>
    <c:showDLblsOverMax val="1"/>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roundedCorners val="1"/>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t>海南</a:t>
            </a:r>
            <a:r>
              <a:rPr lang="en-US"/>
              <a:t>15-59</a:t>
            </a:r>
            <a:r>
              <a:rPr lang="zh-CN"/>
              <a:t>岁劳动年龄人口变动趋势（万人）</a:t>
            </a:r>
          </a:p>
        </c:rich>
      </c:tx>
      <c:overlay val="1"/>
      <c:spPr>
        <a:noFill/>
        <a:ln>
          <a:noFill/>
        </a:ln>
        <a:effectLst/>
      </c:spPr>
    </c:title>
    <c:plotArea>
      <c:layout/>
      <c:lineChart>
        <c:grouping val="standard"/>
        <c:varyColors val="1"/>
        <c:ser>
          <c:idx val="0"/>
          <c:order val="0"/>
          <c:marker>
            <c:symbol val="circle"/>
            <c:size val="5"/>
          </c:marker>
          <c:dPt>
            <c:idx val="0"/>
            <c:marker>
              <c:spPr>
                <a:solidFill>
                  <a:schemeClr val="accent1"/>
                </a:solidFill>
                <a:ln w="9525">
                  <a:solidFill>
                    <a:schemeClr val="accent1"/>
                  </a:solidFill>
                </a:ln>
                <a:effectLst/>
              </c:spPr>
            </c:marker>
            <c:spPr>
              <a:ln w="28575" cap="rnd">
                <a:solidFill>
                  <a:schemeClr val="accent1"/>
                </a:solidFill>
                <a:round/>
              </a:ln>
              <a:effectLst/>
            </c:spPr>
          </c:dPt>
          <c:dPt>
            <c:idx val="1"/>
            <c:marker>
              <c:spPr>
                <a:solidFill>
                  <a:schemeClr val="accent2"/>
                </a:solidFill>
                <a:ln w="9525">
                  <a:solidFill>
                    <a:schemeClr val="accent2"/>
                  </a:solidFill>
                </a:ln>
                <a:effectLst/>
              </c:spPr>
            </c:marker>
            <c:spPr>
              <a:ln w="28575" cap="rnd">
                <a:solidFill>
                  <a:schemeClr val="accent2"/>
                </a:solidFill>
                <a:round/>
              </a:ln>
              <a:effectLst/>
            </c:spPr>
          </c:dPt>
          <c:dPt>
            <c:idx val="2"/>
            <c:marker>
              <c:spPr>
                <a:solidFill>
                  <a:schemeClr val="accent3"/>
                </a:solidFill>
                <a:ln w="9525">
                  <a:solidFill>
                    <a:schemeClr val="accent3"/>
                  </a:solidFill>
                </a:ln>
                <a:effectLst/>
              </c:spPr>
            </c:marker>
            <c:spPr>
              <a:ln w="28575" cap="rnd">
                <a:solidFill>
                  <a:schemeClr val="accent3"/>
                </a:solidFill>
                <a:round/>
              </a:ln>
              <a:effectLst/>
            </c:spPr>
          </c:dPt>
          <c:dPt>
            <c:idx val="3"/>
            <c:marker>
              <c:spPr>
                <a:solidFill>
                  <a:schemeClr val="accent4"/>
                </a:solidFill>
                <a:ln w="9525">
                  <a:solidFill>
                    <a:schemeClr val="accent4"/>
                  </a:solidFill>
                </a:ln>
                <a:effectLst/>
              </c:spPr>
            </c:marker>
            <c:spPr>
              <a:ln w="28575" cap="rnd">
                <a:solidFill>
                  <a:schemeClr val="accent4"/>
                </a:solidFill>
                <a:round/>
              </a:ln>
              <a:effectLst/>
            </c:spPr>
          </c:dPt>
          <c:dPt>
            <c:idx val="4"/>
            <c:marker>
              <c:spPr>
                <a:solidFill>
                  <a:schemeClr val="accent5"/>
                </a:solidFill>
                <a:ln w="9525">
                  <a:solidFill>
                    <a:schemeClr val="accent5"/>
                  </a:solidFill>
                </a:ln>
                <a:effectLst/>
              </c:spPr>
            </c:marker>
            <c:spPr>
              <a:ln w="28575" cap="rnd">
                <a:solidFill>
                  <a:schemeClr val="accent5"/>
                </a:solidFill>
                <a:round/>
              </a:ln>
              <a:effectLst/>
            </c:spPr>
          </c:dPt>
          <c:dPt>
            <c:idx val="5"/>
            <c:marker>
              <c:spPr>
                <a:solidFill>
                  <a:schemeClr val="accent6"/>
                </a:solidFill>
                <a:ln w="9525">
                  <a:solidFill>
                    <a:schemeClr val="accent6"/>
                  </a:solidFill>
                </a:ln>
                <a:effectLst/>
              </c:spPr>
            </c:marker>
            <c:spPr>
              <a:ln w="28575" cap="rnd">
                <a:solidFill>
                  <a:schemeClr val="accent6"/>
                </a:solidFill>
                <a:round/>
              </a:ln>
              <a:effectLst/>
            </c:spPr>
          </c:dPt>
          <c:dPt>
            <c:idx val="6"/>
            <c:marker>
              <c:spPr>
                <a:solidFill>
                  <a:schemeClr val="accent1">
                    <a:lumMod val="60000"/>
                  </a:schemeClr>
                </a:solidFill>
                <a:ln w="9525">
                  <a:solidFill>
                    <a:schemeClr val="accent1">
                      <a:lumMod val="60000"/>
                    </a:schemeClr>
                  </a:solidFill>
                </a:ln>
                <a:effectLst/>
              </c:spPr>
            </c:marker>
            <c:spPr>
              <a:ln w="28575" cap="rnd">
                <a:solidFill>
                  <a:schemeClr val="accent1">
                    <a:lumMod val="60000"/>
                  </a:schemeClr>
                </a:solidFill>
                <a:round/>
              </a:ln>
              <a:effectLst/>
            </c:spPr>
          </c:dPt>
          <c:dPt>
            <c:idx val="7"/>
            <c:marker>
              <c:spPr>
                <a:solidFill>
                  <a:schemeClr val="accent2">
                    <a:lumMod val="60000"/>
                  </a:schemeClr>
                </a:solidFill>
                <a:ln w="9525">
                  <a:solidFill>
                    <a:schemeClr val="accent2">
                      <a:lumMod val="60000"/>
                    </a:schemeClr>
                  </a:solidFill>
                </a:ln>
                <a:effectLst/>
              </c:spPr>
            </c:marker>
            <c:spPr>
              <a:ln w="28575" cap="rnd">
                <a:solidFill>
                  <a:schemeClr val="accent2">
                    <a:lumMod val="60000"/>
                  </a:schemeClr>
                </a:solidFill>
                <a:round/>
              </a:ln>
              <a:effectLst/>
            </c:spPr>
          </c:dPt>
          <c:dPt>
            <c:idx val="8"/>
            <c:marker>
              <c:spPr>
                <a:solidFill>
                  <a:schemeClr val="accent3">
                    <a:lumMod val="60000"/>
                  </a:schemeClr>
                </a:solidFill>
                <a:ln w="9525">
                  <a:solidFill>
                    <a:schemeClr val="accent3">
                      <a:lumMod val="60000"/>
                    </a:schemeClr>
                  </a:solidFill>
                </a:ln>
                <a:effectLst/>
              </c:spPr>
            </c:marker>
            <c:spPr>
              <a:ln w="28575" cap="rnd">
                <a:solidFill>
                  <a:schemeClr val="accent3">
                    <a:lumMod val="60000"/>
                  </a:schemeClr>
                </a:solidFill>
                <a:round/>
              </a:ln>
              <a:effectLst/>
            </c:spPr>
          </c:dPt>
          <c:dPt>
            <c:idx val="9"/>
            <c:marker>
              <c:spPr>
                <a:solidFill>
                  <a:schemeClr val="accent4">
                    <a:lumMod val="60000"/>
                  </a:schemeClr>
                </a:solidFill>
                <a:ln w="9525">
                  <a:solidFill>
                    <a:schemeClr val="accent4">
                      <a:lumMod val="60000"/>
                    </a:schemeClr>
                  </a:solidFill>
                </a:ln>
                <a:effectLst/>
              </c:spPr>
            </c:marker>
            <c:spPr>
              <a:ln w="28575" cap="rnd">
                <a:solidFill>
                  <a:schemeClr val="accent4">
                    <a:lumMod val="60000"/>
                  </a:schemeClr>
                </a:solidFill>
                <a:round/>
              </a:ln>
              <a:effectLst/>
            </c:spPr>
          </c:dPt>
          <c:dPt>
            <c:idx val="10"/>
            <c:marker>
              <c:spPr>
                <a:solidFill>
                  <a:schemeClr val="accent5">
                    <a:lumMod val="60000"/>
                  </a:schemeClr>
                </a:solidFill>
                <a:ln w="9525">
                  <a:solidFill>
                    <a:schemeClr val="accent5">
                      <a:lumMod val="60000"/>
                    </a:schemeClr>
                  </a:solidFill>
                </a:ln>
                <a:effectLst/>
              </c:spPr>
            </c:marker>
            <c:spPr>
              <a:ln w="28575" cap="rnd">
                <a:solidFill>
                  <a:schemeClr val="accent5">
                    <a:lumMod val="60000"/>
                  </a:schemeClr>
                </a:solidFill>
                <a:round/>
              </a:ln>
              <a:effectLst/>
            </c:spPr>
          </c:dPt>
          <c:dPt>
            <c:idx val="11"/>
            <c:marker>
              <c:spPr>
                <a:solidFill>
                  <a:schemeClr val="accent6">
                    <a:lumMod val="60000"/>
                  </a:schemeClr>
                </a:solidFill>
                <a:ln w="9525">
                  <a:solidFill>
                    <a:schemeClr val="accent6">
                      <a:lumMod val="60000"/>
                    </a:schemeClr>
                  </a:solidFill>
                </a:ln>
                <a:effectLst/>
              </c:spPr>
            </c:marker>
            <c:spPr>
              <a:ln w="28575" cap="rnd">
                <a:solidFill>
                  <a:schemeClr val="accent6">
                    <a:lumMod val="60000"/>
                  </a:schemeClr>
                </a:solidFill>
                <a:round/>
              </a:ln>
              <a:effectLst/>
            </c:spPr>
          </c:dPt>
          <c:dPt>
            <c:idx val="12"/>
            <c:marker>
              <c:spPr>
                <a:solidFill>
                  <a:schemeClr val="accent1">
                    <a:lumMod val="80000"/>
                    <a:lumOff val="20000"/>
                  </a:schemeClr>
                </a:solidFill>
                <a:ln w="9525">
                  <a:solidFill>
                    <a:schemeClr val="accent1">
                      <a:lumMod val="80000"/>
                      <a:lumOff val="20000"/>
                    </a:schemeClr>
                  </a:solidFill>
                </a:ln>
                <a:effectLst/>
              </c:spPr>
            </c:marker>
            <c:spPr>
              <a:ln w="28575" cap="rnd">
                <a:solidFill>
                  <a:schemeClr val="accent1">
                    <a:lumMod val="80000"/>
                    <a:lumOff val="20000"/>
                  </a:schemeClr>
                </a:solidFill>
                <a:round/>
              </a:ln>
              <a:effectLst/>
            </c:spPr>
          </c:dPt>
          <c:dPt>
            <c:idx val="13"/>
            <c:marker>
              <c:spPr>
                <a:solidFill>
                  <a:schemeClr val="accent2">
                    <a:lumMod val="80000"/>
                    <a:lumOff val="20000"/>
                  </a:schemeClr>
                </a:solidFill>
                <a:ln w="9525">
                  <a:solidFill>
                    <a:schemeClr val="accent2">
                      <a:lumMod val="80000"/>
                      <a:lumOff val="20000"/>
                    </a:schemeClr>
                  </a:solidFill>
                </a:ln>
                <a:effectLst/>
              </c:spPr>
            </c:marker>
            <c:spPr>
              <a:ln w="28575" cap="rnd">
                <a:solidFill>
                  <a:schemeClr val="accent2">
                    <a:lumMod val="80000"/>
                    <a:lumOff val="20000"/>
                  </a:schemeClr>
                </a:solidFill>
                <a:round/>
              </a:ln>
              <a:effectLst/>
            </c:spPr>
          </c:dPt>
          <c:dPt>
            <c:idx val="14"/>
            <c:marker>
              <c:spPr>
                <a:solidFill>
                  <a:schemeClr val="accent3">
                    <a:lumMod val="80000"/>
                    <a:lumOff val="20000"/>
                  </a:schemeClr>
                </a:solidFill>
                <a:ln w="9525">
                  <a:solidFill>
                    <a:schemeClr val="accent3">
                      <a:lumMod val="80000"/>
                      <a:lumOff val="20000"/>
                    </a:schemeClr>
                  </a:solidFill>
                </a:ln>
                <a:effectLst/>
              </c:spPr>
            </c:marker>
            <c:spPr>
              <a:ln w="28575" cap="rnd">
                <a:solidFill>
                  <a:schemeClr val="accent3">
                    <a:lumMod val="80000"/>
                    <a:lumOff val="20000"/>
                  </a:schemeClr>
                </a:solidFill>
                <a:round/>
              </a:ln>
              <a:effectLst/>
            </c:spPr>
          </c:dPt>
          <c:dPt>
            <c:idx val="15"/>
            <c:marker>
              <c:spPr>
                <a:solidFill>
                  <a:schemeClr val="accent4">
                    <a:lumMod val="80000"/>
                    <a:lumOff val="20000"/>
                  </a:schemeClr>
                </a:solidFill>
                <a:ln w="9525">
                  <a:solidFill>
                    <a:schemeClr val="accent4">
                      <a:lumMod val="80000"/>
                      <a:lumOff val="20000"/>
                    </a:schemeClr>
                  </a:solidFill>
                </a:ln>
                <a:effectLst/>
              </c:spPr>
            </c:marker>
            <c:spPr>
              <a:ln w="28575" cap="rnd">
                <a:solidFill>
                  <a:schemeClr val="accent4">
                    <a:lumMod val="80000"/>
                    <a:lumOff val="20000"/>
                  </a:schemeClr>
                </a:solidFill>
                <a:round/>
              </a:ln>
              <a:effectLst/>
            </c:spPr>
          </c:dPt>
          <c:cat>
            <c:numRef>
              <c:f>'1559人口'!$C$2:$C$17</c:f>
              <c:numCache>
                <c:formatCode>General</c:formatCode>
                <c:ptCount val="16"/>
                <c:pt idx="0">
                  <c:v>2015</c:v>
                </c:pt>
                <c:pt idx="1">
                  <c:v>2016</c:v>
                </c:pt>
                <c:pt idx="2">
                  <c:v>2017</c:v>
                </c:pt>
                <c:pt idx="3">
                  <c:v>2018</c:v>
                </c:pt>
                <c:pt idx="4">
                  <c:v>2019</c:v>
                </c:pt>
                <c:pt idx="5">
                  <c:v>2020</c:v>
                </c:pt>
                <c:pt idx="6">
                  <c:v>2021</c:v>
                </c:pt>
                <c:pt idx="7">
                  <c:v>2022</c:v>
                </c:pt>
                <c:pt idx="8">
                  <c:v>2023</c:v>
                </c:pt>
                <c:pt idx="9">
                  <c:v>2024</c:v>
                </c:pt>
                <c:pt idx="10">
                  <c:v>2025</c:v>
                </c:pt>
                <c:pt idx="11">
                  <c:v>2026</c:v>
                </c:pt>
                <c:pt idx="12">
                  <c:v>2027</c:v>
                </c:pt>
                <c:pt idx="13">
                  <c:v>2028</c:v>
                </c:pt>
                <c:pt idx="14">
                  <c:v>2029</c:v>
                </c:pt>
                <c:pt idx="15">
                  <c:v>2030</c:v>
                </c:pt>
              </c:numCache>
            </c:numRef>
          </c:cat>
          <c:val>
            <c:numRef>
              <c:f>'1559人口'!$E$2:$E$17</c:f>
              <c:numCache>
                <c:formatCode>General</c:formatCode>
                <c:ptCount val="16"/>
                <c:pt idx="0">
                  <c:v>613.77880000000096</c:v>
                </c:pt>
                <c:pt idx="1">
                  <c:v>616.01319999999998</c:v>
                </c:pt>
                <c:pt idx="2">
                  <c:v>617.19420000000002</c:v>
                </c:pt>
                <c:pt idx="3">
                  <c:v>627.11530000000005</c:v>
                </c:pt>
                <c:pt idx="4">
                  <c:v>645.40599999999949</c:v>
                </c:pt>
                <c:pt idx="5">
                  <c:v>663.80139999999949</c:v>
                </c:pt>
                <c:pt idx="6">
                  <c:v>696.33529999999905</c:v>
                </c:pt>
                <c:pt idx="7">
                  <c:v>723.1431</c:v>
                </c:pt>
                <c:pt idx="8">
                  <c:v>749.24429999999938</c:v>
                </c:pt>
                <c:pt idx="9">
                  <c:v>775.03229999999905</c:v>
                </c:pt>
                <c:pt idx="10">
                  <c:v>800.19980000000055</c:v>
                </c:pt>
                <c:pt idx="11">
                  <c:v>800.05169999999919</c:v>
                </c:pt>
                <c:pt idx="12">
                  <c:v>800.36539999999934</c:v>
                </c:pt>
                <c:pt idx="13">
                  <c:v>797.93859999999938</c:v>
                </c:pt>
                <c:pt idx="14">
                  <c:v>796.16049999999996</c:v>
                </c:pt>
                <c:pt idx="15">
                  <c:v>793.29729999999938</c:v>
                </c:pt>
              </c:numCache>
            </c:numRef>
          </c:val>
          <c:smooth val="1"/>
          <c:extLst xmlns:c16r2="http://schemas.microsoft.com/office/drawing/2015/06/chart">
            <c:ext xmlns:c16="http://schemas.microsoft.com/office/drawing/2014/chart" uri="{C3380CC4-5D6E-409C-BE32-E72D297353CC}">
              <c16:uniqueId val="{00000000-500B-45C8-AD23-1E1AA7457674}"/>
            </c:ext>
          </c:extLst>
        </c:ser>
        <c:marker val="1"/>
        <c:axId val="74351744"/>
        <c:axId val="74353280"/>
      </c:lineChart>
      <c:catAx>
        <c:axId val="74351744"/>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4353280"/>
        <c:crosses val="autoZero"/>
        <c:auto val="1"/>
        <c:lblAlgn val="ctr"/>
        <c:lblOffset val="100"/>
        <c:noMultiLvlLbl val="1"/>
      </c:catAx>
      <c:valAx>
        <c:axId val="74353280"/>
        <c:scaling>
          <c:orientation val="minMax"/>
          <c:min val="600"/>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4351744"/>
        <c:crosses val="autoZero"/>
        <c:crossBetween val="between"/>
      </c:valAx>
      <c:spPr>
        <a:noFill/>
        <a:ln>
          <a:noFill/>
        </a:ln>
        <a:effectLst/>
      </c:spPr>
    </c:plotArea>
    <c:plotVisOnly val="1"/>
    <c:dispBlanksAs val="gap"/>
    <c:showDLblsOverMax val="1"/>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1776</Words>
  <Characters>10128</Characters>
  <Application>Microsoft Office Word</Application>
  <DocSecurity>0</DocSecurity>
  <Lines>84</Lines>
  <Paragraphs>23</Paragraphs>
  <ScaleCrop>false</ScaleCrop>
  <Company>Microsoft</Company>
  <LinksUpToDate>false</LinksUpToDate>
  <CharactersWithSpaces>11881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海南省人口发展规划（2030年）</dc:title>
  <dc:creator>李璐</dc:creator>
  <cp:lastModifiedBy>USER-</cp:lastModifiedBy>
  <cp:revision>2</cp:revision>
  <dcterms:created xsi:type="dcterms:W3CDTF">2018-06-11T00:08:00Z</dcterms:created>
  <dcterms:modified xsi:type="dcterms:W3CDTF">2018-06-11T00:08:00Z</dcterms:modified>
</cp:coreProperties>
</file>